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BB6" w:rsidRPr="00CE1338" w:rsidRDefault="00704BB6" w:rsidP="00840C26">
      <w:pPr>
        <w:autoSpaceDE w:val="0"/>
        <w:autoSpaceDN w:val="0"/>
      </w:pPr>
      <w:r w:rsidRPr="008732BA">
        <w:rPr>
          <w:rFonts w:hint="eastAsia"/>
        </w:rPr>
        <w:t xml:space="preserve">　　　漁業担い手確</w:t>
      </w:r>
      <w:r w:rsidRPr="00CE1338">
        <w:rPr>
          <w:rFonts w:hint="eastAsia"/>
        </w:rPr>
        <w:t>保支援事業費補助金交付要綱</w:t>
      </w:r>
    </w:p>
    <w:p w:rsidR="00840C26" w:rsidRPr="00CE1338" w:rsidRDefault="00840C26" w:rsidP="00840C26">
      <w:pPr>
        <w:autoSpaceDE w:val="0"/>
        <w:autoSpaceDN w:val="0"/>
      </w:pPr>
      <w:r w:rsidRPr="00CE1338">
        <w:rPr>
          <w:rFonts w:hint="eastAsia"/>
        </w:rPr>
        <w:t xml:space="preserve">　（趣旨）</w:t>
      </w:r>
    </w:p>
    <w:p w:rsidR="00840C26" w:rsidRPr="00CE1338" w:rsidRDefault="00840C26" w:rsidP="00840C26">
      <w:pPr>
        <w:autoSpaceDE w:val="0"/>
        <w:autoSpaceDN w:val="0"/>
        <w:ind w:left="249" w:hangingChars="100" w:hanging="249"/>
      </w:pPr>
      <w:r w:rsidRPr="00CE1338">
        <w:rPr>
          <w:rFonts w:hint="eastAsia"/>
        </w:rPr>
        <w:t xml:space="preserve">第１　</w:t>
      </w:r>
      <w:r w:rsidR="007A7C83" w:rsidRPr="00CE1338">
        <w:rPr>
          <w:rFonts w:hint="eastAsia"/>
        </w:rPr>
        <w:t>漁業</w:t>
      </w:r>
      <w:r w:rsidRPr="00CE1338">
        <w:rPr>
          <w:rFonts w:hint="eastAsia"/>
        </w:rPr>
        <w:t>に携わる人材</w:t>
      </w:r>
      <w:bookmarkStart w:id="0" w:name="_GoBack"/>
      <w:bookmarkEnd w:id="0"/>
      <w:r w:rsidRPr="00CE1338">
        <w:rPr>
          <w:rFonts w:hint="eastAsia"/>
        </w:rPr>
        <w:t>の確保を支援するため、</w:t>
      </w:r>
      <w:r w:rsidR="009F34D9" w:rsidRPr="00CE1338">
        <w:rPr>
          <w:rFonts w:hint="eastAsia"/>
        </w:rPr>
        <w:t>宿舎整備事業及び家賃補助事業</w:t>
      </w:r>
      <w:r w:rsidRPr="00CE1338">
        <w:rPr>
          <w:rFonts w:hint="eastAsia"/>
        </w:rPr>
        <w:t>に要する経費に対し、予算の範囲内で、大船渡市補助金等交付規則（平成</w:t>
      </w:r>
      <w:r w:rsidRPr="00CE1338">
        <w:t>13年大船渡市規則第56号。以下「規則」という。）</w:t>
      </w:r>
      <w:r w:rsidRPr="00CE1338">
        <w:rPr>
          <w:rFonts w:hint="eastAsia"/>
        </w:rPr>
        <w:t>及び</w:t>
      </w:r>
      <w:r w:rsidRPr="00CE1338">
        <w:t>この要綱</w:t>
      </w:r>
      <w:r w:rsidRPr="00CE1338">
        <w:rPr>
          <w:rFonts w:hint="eastAsia"/>
        </w:rPr>
        <w:t>により補助金を交付する</w:t>
      </w:r>
      <w:r w:rsidRPr="00CE1338">
        <w:t>。</w:t>
      </w:r>
    </w:p>
    <w:p w:rsidR="00840C26" w:rsidRPr="00CE1338" w:rsidRDefault="00840C26" w:rsidP="00840C26">
      <w:pPr>
        <w:autoSpaceDE w:val="0"/>
        <w:autoSpaceDN w:val="0"/>
      </w:pPr>
      <w:r w:rsidRPr="00CE1338">
        <w:rPr>
          <w:rFonts w:hint="eastAsia"/>
        </w:rPr>
        <w:t xml:space="preserve">　（用語の定義）</w:t>
      </w:r>
    </w:p>
    <w:p w:rsidR="00840C26" w:rsidRPr="00CE1338" w:rsidRDefault="00840C26" w:rsidP="00840C26">
      <w:pPr>
        <w:autoSpaceDE w:val="0"/>
        <w:autoSpaceDN w:val="0"/>
        <w:ind w:left="249" w:hangingChars="100" w:hanging="249"/>
      </w:pPr>
      <w:r w:rsidRPr="00CE1338">
        <w:rPr>
          <w:rFonts w:hint="eastAsia"/>
        </w:rPr>
        <w:t>第２　この要綱において、次の各号に掲げる用語の意義は、それぞれ当該各号に定めるところによる。</w:t>
      </w:r>
    </w:p>
    <w:p w:rsidR="00840C26" w:rsidRPr="00CE1338" w:rsidRDefault="00840C26" w:rsidP="00840C26">
      <w:pPr>
        <w:autoSpaceDE w:val="0"/>
        <w:autoSpaceDN w:val="0"/>
        <w:ind w:left="499" w:hangingChars="200" w:hanging="499"/>
      </w:pPr>
      <w:r w:rsidRPr="00CE1338">
        <w:rPr>
          <w:rFonts w:hint="eastAsia"/>
        </w:rPr>
        <w:t xml:space="preserve">　</w:t>
      </w:r>
      <w:r w:rsidRPr="00CE1338">
        <w:t>(</w:t>
      </w:r>
      <w:r w:rsidRPr="00CE1338">
        <w:rPr>
          <w:rFonts w:hint="eastAsia"/>
        </w:rPr>
        <w:t>1</w:t>
      </w:r>
      <w:r w:rsidRPr="00CE1338">
        <w:t>)</w:t>
      </w:r>
      <w:r w:rsidRPr="00CE1338">
        <w:rPr>
          <w:rFonts w:hint="eastAsia"/>
        </w:rPr>
        <w:t xml:space="preserve"> </w:t>
      </w:r>
      <w:r w:rsidR="00BE58F0" w:rsidRPr="00CE1338">
        <w:rPr>
          <w:rFonts w:hint="eastAsia"/>
        </w:rPr>
        <w:t>漁業</w:t>
      </w:r>
      <w:r w:rsidRPr="00CE1338">
        <w:t xml:space="preserve">　</w:t>
      </w:r>
      <w:r w:rsidR="00BE58F0" w:rsidRPr="00CE1338">
        <w:rPr>
          <w:rFonts w:hint="eastAsia"/>
        </w:rPr>
        <w:t>水産動植物の採捕又は養殖</w:t>
      </w:r>
      <w:r w:rsidR="005962CD" w:rsidRPr="00CE1338">
        <w:rPr>
          <w:rFonts w:hint="eastAsia"/>
        </w:rPr>
        <w:t>を行う</w:t>
      </w:r>
      <w:r w:rsidR="00BE58F0" w:rsidRPr="00CE1338">
        <w:rPr>
          <w:rFonts w:hint="eastAsia"/>
        </w:rPr>
        <w:t>事業</w:t>
      </w:r>
      <w:r w:rsidRPr="00CE1338">
        <w:t>をいう。</w:t>
      </w:r>
    </w:p>
    <w:p w:rsidR="00BA4854" w:rsidRPr="00CE1338" w:rsidRDefault="00840C26" w:rsidP="00840C26">
      <w:pPr>
        <w:autoSpaceDE w:val="0"/>
        <w:autoSpaceDN w:val="0"/>
        <w:ind w:left="499" w:hangingChars="200" w:hanging="499"/>
      </w:pPr>
      <w:r w:rsidRPr="00CE1338">
        <w:rPr>
          <w:rFonts w:hint="eastAsia"/>
        </w:rPr>
        <w:t xml:space="preserve">　</w:t>
      </w:r>
      <w:r w:rsidR="00E252FC" w:rsidRPr="00CE1338">
        <w:rPr>
          <w:rFonts w:hint="eastAsia"/>
        </w:rPr>
        <w:t>(2</w:t>
      </w:r>
      <w:r w:rsidR="00BA4854" w:rsidRPr="00CE1338">
        <w:rPr>
          <w:rFonts w:hint="eastAsia"/>
        </w:rPr>
        <w:t>) 漁業者　漁業を営む個人</w:t>
      </w:r>
      <w:r w:rsidR="005962CD" w:rsidRPr="00CE1338">
        <w:rPr>
          <w:rFonts w:hint="eastAsia"/>
        </w:rPr>
        <w:t>、</w:t>
      </w:r>
      <w:r w:rsidR="00BA4854" w:rsidRPr="00CE1338">
        <w:rPr>
          <w:rFonts w:hint="eastAsia"/>
        </w:rPr>
        <w:t>法人</w:t>
      </w:r>
      <w:r w:rsidR="005962CD" w:rsidRPr="00CE1338">
        <w:rPr>
          <w:rFonts w:hint="eastAsia"/>
        </w:rPr>
        <w:t>若しくは</w:t>
      </w:r>
      <w:r w:rsidR="003D302E" w:rsidRPr="00CE1338">
        <w:rPr>
          <w:rFonts w:hint="eastAsia"/>
        </w:rPr>
        <w:t>団体</w:t>
      </w:r>
      <w:r w:rsidR="005962CD" w:rsidRPr="00CE1338">
        <w:rPr>
          <w:rFonts w:hint="eastAsia"/>
        </w:rPr>
        <w:t>又は</w:t>
      </w:r>
      <w:r w:rsidR="00BA4854" w:rsidRPr="00CE1338">
        <w:rPr>
          <w:rFonts w:hint="eastAsia"/>
        </w:rPr>
        <w:t>漁業協同組合をいう。</w:t>
      </w:r>
    </w:p>
    <w:p w:rsidR="00840C26" w:rsidRPr="00CE1338" w:rsidRDefault="005962CD" w:rsidP="005962CD">
      <w:pPr>
        <w:autoSpaceDE w:val="0"/>
        <w:autoSpaceDN w:val="0"/>
        <w:ind w:left="499" w:hangingChars="200" w:hanging="499"/>
      </w:pPr>
      <w:r w:rsidRPr="00CE1338">
        <w:rPr>
          <w:rFonts w:hint="eastAsia"/>
        </w:rPr>
        <w:t xml:space="preserve">　</w:t>
      </w:r>
      <w:r w:rsidR="00E252FC" w:rsidRPr="00CE1338">
        <w:rPr>
          <w:rFonts w:hint="eastAsia"/>
        </w:rPr>
        <w:t>(3</w:t>
      </w:r>
      <w:r w:rsidR="00840C26" w:rsidRPr="00CE1338">
        <w:rPr>
          <w:rFonts w:hint="eastAsia"/>
        </w:rPr>
        <w:t xml:space="preserve">) </w:t>
      </w:r>
      <w:r w:rsidR="00BE58F0" w:rsidRPr="00CE1338">
        <w:rPr>
          <w:rFonts w:hint="eastAsia"/>
        </w:rPr>
        <w:t>転入</w:t>
      </w:r>
      <w:r w:rsidR="00930A57" w:rsidRPr="00CE1338">
        <w:rPr>
          <w:rFonts w:hint="eastAsia"/>
        </w:rPr>
        <w:t xml:space="preserve">雇用者　</w:t>
      </w:r>
      <w:r w:rsidRPr="00CE1338">
        <w:rPr>
          <w:rFonts w:hint="eastAsia"/>
        </w:rPr>
        <w:t>漁業に従事するため、</w:t>
      </w:r>
      <w:r w:rsidR="00043659" w:rsidRPr="00CE1338">
        <w:rPr>
          <w:rFonts w:hint="eastAsia"/>
        </w:rPr>
        <w:t>自己が</w:t>
      </w:r>
      <w:r w:rsidRPr="00CE1338">
        <w:rPr>
          <w:rFonts w:hint="eastAsia"/>
        </w:rPr>
        <w:t>所属する漁業協同組合の地域内に市外から転居し、補助</w:t>
      </w:r>
      <w:r w:rsidR="00043659" w:rsidRPr="00CE1338">
        <w:rPr>
          <w:rFonts w:hint="eastAsia"/>
        </w:rPr>
        <w:t>の</w:t>
      </w:r>
      <w:r w:rsidRPr="00CE1338">
        <w:rPr>
          <w:rFonts w:hint="eastAsia"/>
        </w:rPr>
        <w:t>対象</w:t>
      </w:r>
      <w:r w:rsidR="00043659" w:rsidRPr="00CE1338">
        <w:rPr>
          <w:rFonts w:hint="eastAsia"/>
        </w:rPr>
        <w:t>となる漁</w:t>
      </w:r>
      <w:r w:rsidRPr="00CE1338">
        <w:rPr>
          <w:rFonts w:hint="eastAsia"/>
        </w:rPr>
        <w:t>業者</w:t>
      </w:r>
      <w:r w:rsidR="00043659" w:rsidRPr="00CE1338">
        <w:rPr>
          <w:rFonts w:hint="eastAsia"/>
        </w:rPr>
        <w:t>（以下</w:t>
      </w:r>
      <w:r w:rsidR="003E35AE" w:rsidRPr="00CE1338">
        <w:rPr>
          <w:rFonts w:hint="eastAsia"/>
        </w:rPr>
        <w:t>この号において</w:t>
      </w:r>
      <w:r w:rsidR="00043659" w:rsidRPr="00CE1338">
        <w:rPr>
          <w:rFonts w:hint="eastAsia"/>
        </w:rPr>
        <w:t>「補助対象事業者」という。）</w:t>
      </w:r>
      <w:r w:rsidRPr="00CE1338">
        <w:rPr>
          <w:rFonts w:hint="eastAsia"/>
        </w:rPr>
        <w:t>に雇用される者</w:t>
      </w:r>
      <w:r w:rsidR="00043659" w:rsidRPr="00CE1338">
        <w:rPr>
          <w:rFonts w:hint="eastAsia"/>
        </w:rPr>
        <w:t>若しくは</w:t>
      </w:r>
      <w:r w:rsidRPr="00CE1338">
        <w:rPr>
          <w:rFonts w:hint="eastAsia"/>
        </w:rPr>
        <w:t>雇用されている者</w:t>
      </w:r>
      <w:r w:rsidR="00043659" w:rsidRPr="00CE1338">
        <w:rPr>
          <w:rFonts w:hint="eastAsia"/>
        </w:rPr>
        <w:t>又は補助対象事業者のもとで研修を受ける者若しくは受けている者であって、</w:t>
      </w:r>
      <w:r w:rsidR="00467EEF" w:rsidRPr="00CE1338">
        <w:rPr>
          <w:rFonts w:hint="eastAsia"/>
        </w:rPr>
        <w:t>補助対象事業者の３親等内の親族でない</w:t>
      </w:r>
      <w:r w:rsidR="00070BFB" w:rsidRPr="00CE1338">
        <w:rPr>
          <w:rFonts w:hint="eastAsia"/>
        </w:rPr>
        <w:t>もの</w:t>
      </w:r>
      <w:r w:rsidR="00930A57" w:rsidRPr="00CE1338">
        <w:rPr>
          <w:rFonts w:hint="eastAsia"/>
        </w:rPr>
        <w:t>をいう。</w:t>
      </w:r>
    </w:p>
    <w:p w:rsidR="00840C26" w:rsidRPr="00CE1338" w:rsidRDefault="005F5F38" w:rsidP="005F5F38">
      <w:pPr>
        <w:autoSpaceDE w:val="0"/>
        <w:autoSpaceDN w:val="0"/>
        <w:ind w:left="499" w:hangingChars="200" w:hanging="499"/>
      </w:pPr>
      <w:r w:rsidRPr="00CE1338">
        <w:rPr>
          <w:rFonts w:hint="eastAsia"/>
        </w:rPr>
        <w:t xml:space="preserve">　</w:t>
      </w:r>
      <w:r w:rsidR="00840C26" w:rsidRPr="00CE1338">
        <w:t>(</w:t>
      </w:r>
      <w:r w:rsidR="00E252FC" w:rsidRPr="00CE1338">
        <w:rPr>
          <w:rFonts w:hint="eastAsia"/>
        </w:rPr>
        <w:t>4</w:t>
      </w:r>
      <w:r w:rsidR="00840C26" w:rsidRPr="00CE1338">
        <w:t>)</w:t>
      </w:r>
      <w:r w:rsidRPr="00CE1338">
        <w:rPr>
          <w:rFonts w:hint="eastAsia"/>
        </w:rPr>
        <w:t xml:space="preserve"> </w:t>
      </w:r>
      <w:r w:rsidR="00F859BF" w:rsidRPr="00CE1338">
        <w:t xml:space="preserve">宿舎　</w:t>
      </w:r>
      <w:r w:rsidR="00F859BF" w:rsidRPr="00CE1338">
        <w:rPr>
          <w:rFonts w:hint="eastAsia"/>
        </w:rPr>
        <w:t>転入</w:t>
      </w:r>
      <w:r w:rsidR="00840C26" w:rsidRPr="00CE1338">
        <w:t>雇用者を居住させるための居住用の家屋及び家屋の</w:t>
      </w:r>
      <w:r w:rsidR="00353463" w:rsidRPr="00CE1338">
        <w:rPr>
          <w:rFonts w:hint="eastAsia"/>
        </w:rPr>
        <w:t>一部</w:t>
      </w:r>
      <w:r w:rsidR="00840C26" w:rsidRPr="00CE1338">
        <w:t>をいう。</w:t>
      </w:r>
    </w:p>
    <w:p w:rsidR="00840C26" w:rsidRPr="00CE1338" w:rsidRDefault="00353463" w:rsidP="00840C26">
      <w:pPr>
        <w:autoSpaceDE w:val="0"/>
        <w:autoSpaceDN w:val="0"/>
      </w:pPr>
      <w:r w:rsidRPr="00CE1338">
        <w:rPr>
          <w:rFonts w:hint="eastAsia"/>
        </w:rPr>
        <w:t xml:space="preserve">　（補助対象者）</w:t>
      </w:r>
    </w:p>
    <w:p w:rsidR="00353463" w:rsidRPr="00CE1338" w:rsidRDefault="00353463" w:rsidP="00F91066">
      <w:pPr>
        <w:autoSpaceDE w:val="0"/>
        <w:autoSpaceDN w:val="0"/>
        <w:ind w:left="249" w:hangingChars="100" w:hanging="249"/>
      </w:pPr>
      <w:r w:rsidRPr="00CE1338">
        <w:rPr>
          <w:rFonts w:hint="eastAsia"/>
        </w:rPr>
        <w:t xml:space="preserve">第３　</w:t>
      </w:r>
      <w:r w:rsidR="00F91066" w:rsidRPr="00CE1338">
        <w:rPr>
          <w:rFonts w:hint="eastAsia"/>
        </w:rPr>
        <w:t>補助</w:t>
      </w:r>
      <w:r w:rsidR="003003AD" w:rsidRPr="00CE1338">
        <w:rPr>
          <w:rFonts w:hint="eastAsia"/>
        </w:rPr>
        <w:t>金</w:t>
      </w:r>
      <w:r w:rsidR="00F91066" w:rsidRPr="00CE1338">
        <w:rPr>
          <w:rFonts w:hint="eastAsia"/>
        </w:rPr>
        <w:t>の</w:t>
      </w:r>
      <w:r w:rsidR="003003AD" w:rsidRPr="00CE1338">
        <w:rPr>
          <w:rFonts w:hint="eastAsia"/>
        </w:rPr>
        <w:t>交付の</w:t>
      </w:r>
      <w:r w:rsidR="00F91066" w:rsidRPr="00CE1338">
        <w:rPr>
          <w:rFonts w:hint="eastAsia"/>
        </w:rPr>
        <w:t>対象となる者は、</w:t>
      </w:r>
      <w:r w:rsidR="00BA4854" w:rsidRPr="00CE1338">
        <w:rPr>
          <w:rFonts w:hint="eastAsia"/>
        </w:rPr>
        <w:t>漁業</w:t>
      </w:r>
      <w:r w:rsidR="003003AD" w:rsidRPr="00CE1338">
        <w:t>者</w:t>
      </w:r>
      <w:r w:rsidR="003003AD" w:rsidRPr="00CE1338">
        <w:rPr>
          <w:rFonts w:hint="eastAsia"/>
        </w:rPr>
        <w:t>であって、</w:t>
      </w:r>
      <w:r w:rsidRPr="00CE1338">
        <w:t>次の</w:t>
      </w:r>
      <w:r w:rsidR="003003AD" w:rsidRPr="00CE1338">
        <w:rPr>
          <w:rFonts w:hint="eastAsia"/>
        </w:rPr>
        <w:t>要件を満たすものと</w:t>
      </w:r>
      <w:r w:rsidRPr="00CE1338">
        <w:t>する。</w:t>
      </w:r>
    </w:p>
    <w:p w:rsidR="00353463" w:rsidRPr="00CE1338" w:rsidRDefault="009266AE" w:rsidP="00353463">
      <w:pPr>
        <w:autoSpaceDE w:val="0"/>
        <w:autoSpaceDN w:val="0"/>
      </w:pPr>
      <w:r w:rsidRPr="00CE1338">
        <w:rPr>
          <w:rFonts w:hint="eastAsia"/>
        </w:rPr>
        <w:t xml:space="preserve">　(1) </w:t>
      </w:r>
      <w:r w:rsidR="00353463" w:rsidRPr="00CE1338">
        <w:rPr>
          <w:rFonts w:hint="eastAsia"/>
        </w:rPr>
        <w:t>宿舎の</w:t>
      </w:r>
      <w:r w:rsidR="00704BB6" w:rsidRPr="00CE1338">
        <w:rPr>
          <w:rFonts w:hint="eastAsia"/>
        </w:rPr>
        <w:t>整備</w:t>
      </w:r>
      <w:r w:rsidR="00353463" w:rsidRPr="00CE1338">
        <w:rPr>
          <w:rFonts w:hint="eastAsia"/>
        </w:rPr>
        <w:t>を対象とした他の補助金の交付決定を受けていないこと。</w:t>
      </w:r>
    </w:p>
    <w:p w:rsidR="00353463" w:rsidRPr="00CE1338" w:rsidRDefault="009266AE" w:rsidP="009266AE">
      <w:pPr>
        <w:autoSpaceDE w:val="0"/>
        <w:autoSpaceDN w:val="0"/>
        <w:ind w:left="499" w:hangingChars="200" w:hanging="499"/>
      </w:pPr>
      <w:r w:rsidRPr="00CE1338">
        <w:rPr>
          <w:rFonts w:hint="eastAsia"/>
        </w:rPr>
        <w:t xml:space="preserve">　(2) </w:t>
      </w:r>
      <w:r w:rsidR="00353463" w:rsidRPr="00CE1338">
        <w:rPr>
          <w:rFonts w:hint="eastAsia"/>
        </w:rPr>
        <w:t>補助金の交付を申請する過去３年間に補助金の不正受給を行ったことがないこと。</w:t>
      </w:r>
    </w:p>
    <w:p w:rsidR="00353463" w:rsidRPr="00CE1338" w:rsidRDefault="009266AE" w:rsidP="009266AE">
      <w:pPr>
        <w:autoSpaceDE w:val="0"/>
        <w:autoSpaceDN w:val="0"/>
        <w:ind w:left="499" w:hangingChars="200" w:hanging="499"/>
      </w:pPr>
      <w:r w:rsidRPr="00CE1338">
        <w:rPr>
          <w:rFonts w:hint="eastAsia"/>
        </w:rPr>
        <w:t xml:space="preserve">　(3) </w:t>
      </w:r>
      <w:r w:rsidR="00353463" w:rsidRPr="00CE1338">
        <w:rPr>
          <w:rFonts w:hint="eastAsia"/>
        </w:rPr>
        <w:t>国税、県税</w:t>
      </w:r>
      <w:r w:rsidRPr="00CE1338">
        <w:rPr>
          <w:rFonts w:hint="eastAsia"/>
        </w:rPr>
        <w:t>及び</w:t>
      </w:r>
      <w:r w:rsidR="00353463" w:rsidRPr="00CE1338">
        <w:rPr>
          <w:rFonts w:hint="eastAsia"/>
        </w:rPr>
        <w:t>市町村税に滞納がないこと。</w:t>
      </w:r>
    </w:p>
    <w:p w:rsidR="00353463" w:rsidRPr="00CE1338" w:rsidRDefault="009266AE" w:rsidP="009266AE">
      <w:pPr>
        <w:autoSpaceDE w:val="0"/>
        <w:autoSpaceDN w:val="0"/>
        <w:ind w:left="499" w:hangingChars="200" w:hanging="499"/>
      </w:pPr>
      <w:r w:rsidRPr="00CE1338">
        <w:rPr>
          <w:rFonts w:hint="eastAsia"/>
        </w:rPr>
        <w:t xml:space="preserve">　(4) </w:t>
      </w:r>
      <w:r w:rsidR="00353463" w:rsidRPr="00CE1338">
        <w:rPr>
          <w:rFonts w:hint="eastAsia"/>
        </w:rPr>
        <w:t>役員等（事業主が個人である場合にはその者を、事業主が法人である場合はその役員又はその支店若しくは常時契約を締結する権限を有する事務所、事業所等を代表する者をいう。）が、暴力団</w:t>
      </w:r>
      <w:r w:rsidR="009F34D9" w:rsidRPr="00CE1338">
        <w:rPr>
          <w:rFonts w:hint="eastAsia"/>
        </w:rPr>
        <w:t>員</w:t>
      </w:r>
      <w:r w:rsidR="00353463" w:rsidRPr="00CE1338">
        <w:rPr>
          <w:rFonts w:hint="eastAsia"/>
        </w:rPr>
        <w:t>（暴力団員による不当な行為の防止等に関する法律（平成３年法律第</w:t>
      </w:r>
      <w:r w:rsidR="00353463" w:rsidRPr="00CE1338">
        <w:t>77</w:t>
      </w:r>
      <w:r w:rsidR="009F34D9" w:rsidRPr="00CE1338">
        <w:t>号）第２条第</w:t>
      </w:r>
      <w:r w:rsidR="009F34D9" w:rsidRPr="00CE1338">
        <w:rPr>
          <w:rFonts w:hint="eastAsia"/>
        </w:rPr>
        <w:t>６</w:t>
      </w:r>
      <w:r w:rsidR="00353463" w:rsidRPr="00CE1338">
        <w:t>号に規定する暴力団</w:t>
      </w:r>
      <w:r w:rsidR="009F34D9" w:rsidRPr="00CE1338">
        <w:rPr>
          <w:rFonts w:hint="eastAsia"/>
        </w:rPr>
        <w:t>員</w:t>
      </w:r>
      <w:r w:rsidR="00353463" w:rsidRPr="00CE1338">
        <w:t>をいう。以下同じ。）でないと認められること又は暴力団</w:t>
      </w:r>
      <w:r w:rsidR="008232C0" w:rsidRPr="00CE1338">
        <w:rPr>
          <w:rFonts w:hint="eastAsia"/>
        </w:rPr>
        <w:t>（同条第２号に規定する暴力団をいう。）</w:t>
      </w:r>
      <w:r w:rsidR="00353463" w:rsidRPr="00CE1338">
        <w:t>若しくは暴力団員と密接な関係を有していないと認められること。</w:t>
      </w:r>
    </w:p>
    <w:p w:rsidR="00840C26" w:rsidRPr="00CE1338" w:rsidRDefault="009266AE" w:rsidP="00840C26">
      <w:pPr>
        <w:autoSpaceDE w:val="0"/>
        <w:autoSpaceDN w:val="0"/>
      </w:pPr>
      <w:r w:rsidRPr="00CE1338">
        <w:rPr>
          <w:rFonts w:hint="eastAsia"/>
        </w:rPr>
        <w:t xml:space="preserve">　</w:t>
      </w:r>
      <w:r w:rsidR="00840C26" w:rsidRPr="00CE1338">
        <w:rPr>
          <w:rFonts w:hint="eastAsia"/>
        </w:rPr>
        <w:t>（補助対象</w:t>
      </w:r>
      <w:r w:rsidRPr="00CE1338">
        <w:rPr>
          <w:rFonts w:hint="eastAsia"/>
        </w:rPr>
        <w:t>経費</w:t>
      </w:r>
      <w:r w:rsidR="00840C26" w:rsidRPr="00CE1338">
        <w:rPr>
          <w:rFonts w:hint="eastAsia"/>
        </w:rPr>
        <w:t>及び</w:t>
      </w:r>
      <w:r w:rsidRPr="00CE1338">
        <w:rPr>
          <w:rFonts w:hint="eastAsia"/>
        </w:rPr>
        <w:t>補助額</w:t>
      </w:r>
      <w:r w:rsidR="00840C26" w:rsidRPr="00CE1338">
        <w:rPr>
          <w:rFonts w:hint="eastAsia"/>
        </w:rPr>
        <w:t>）</w:t>
      </w:r>
    </w:p>
    <w:p w:rsidR="00840C26" w:rsidRPr="00CE1338" w:rsidRDefault="00840C26" w:rsidP="00F91066">
      <w:pPr>
        <w:autoSpaceDE w:val="0"/>
        <w:autoSpaceDN w:val="0"/>
        <w:ind w:left="249" w:hangingChars="100" w:hanging="249"/>
      </w:pPr>
      <w:r w:rsidRPr="00CE1338">
        <w:rPr>
          <w:rFonts w:hint="eastAsia"/>
        </w:rPr>
        <w:t>第</w:t>
      </w:r>
      <w:r w:rsidR="009266AE" w:rsidRPr="00CE1338">
        <w:rPr>
          <w:rFonts w:hint="eastAsia"/>
        </w:rPr>
        <w:t>４</w:t>
      </w:r>
      <w:r w:rsidRPr="00CE1338">
        <w:rPr>
          <w:rFonts w:hint="eastAsia"/>
        </w:rPr>
        <w:t xml:space="preserve">　補助金の交付の対象</w:t>
      </w:r>
      <w:r w:rsidR="00F91066" w:rsidRPr="00CE1338">
        <w:rPr>
          <w:rFonts w:hint="eastAsia"/>
        </w:rPr>
        <w:t>となる経費（以下「補助対象経費」という。）</w:t>
      </w:r>
      <w:r w:rsidRPr="00CE1338">
        <w:rPr>
          <w:rFonts w:hint="eastAsia"/>
        </w:rPr>
        <w:t>及び補助額は、別表のとおりとする。</w:t>
      </w:r>
      <w:r w:rsidR="001924D0" w:rsidRPr="00CE1338">
        <w:rPr>
          <w:rFonts w:hint="eastAsia"/>
        </w:rPr>
        <w:t>ただし、補助額に</w:t>
      </w:r>
      <w:r w:rsidR="001924D0" w:rsidRPr="00CE1338">
        <w:t>1,000円未満の端数が生じた場合は、これを切り捨てた額とする。</w:t>
      </w:r>
    </w:p>
    <w:p w:rsidR="00840C26" w:rsidRPr="00CE1338" w:rsidRDefault="00840C26" w:rsidP="00F91066">
      <w:pPr>
        <w:autoSpaceDE w:val="0"/>
        <w:autoSpaceDN w:val="0"/>
        <w:ind w:left="249" w:hangingChars="100" w:hanging="249"/>
      </w:pPr>
      <w:r w:rsidRPr="00CE1338">
        <w:rPr>
          <w:rFonts w:hint="eastAsia"/>
        </w:rPr>
        <w:lastRenderedPageBreak/>
        <w:t>２　別表に掲げる宿舎の新築、増築又は新築の宿舎の購入（以下この項において「新築等」という。）及び宿舎の改修又は中古の宿舎の購入（以下この項において「改修等」という。）を併せて行う場合の補助額は、新築等及び改修等それぞれ算出した額を合算するものとし、当該合算した額が</w:t>
      </w:r>
      <w:r w:rsidRPr="00CE1338">
        <w:t>2,000万円を超える場合の補助額は</w:t>
      </w:r>
      <w:r w:rsidR="00D420D6" w:rsidRPr="00CE1338">
        <w:rPr>
          <w:rFonts w:hint="eastAsia"/>
        </w:rPr>
        <w:t>、</w:t>
      </w:r>
      <w:r w:rsidRPr="00CE1338">
        <w:t>2,000万円</w:t>
      </w:r>
      <w:r w:rsidR="00F91066" w:rsidRPr="00CE1338">
        <w:rPr>
          <w:rFonts w:hint="eastAsia"/>
        </w:rPr>
        <w:t>を限度</w:t>
      </w:r>
      <w:r w:rsidRPr="00CE1338">
        <w:t>とする。</w:t>
      </w:r>
    </w:p>
    <w:p w:rsidR="008232C0" w:rsidRPr="00CE1338" w:rsidRDefault="008232C0" w:rsidP="00F91066">
      <w:pPr>
        <w:autoSpaceDE w:val="0"/>
        <w:autoSpaceDN w:val="0"/>
        <w:ind w:left="249" w:hangingChars="100" w:hanging="249"/>
      </w:pPr>
      <w:r w:rsidRPr="00CE1338">
        <w:rPr>
          <w:rFonts w:hint="eastAsia"/>
        </w:rPr>
        <w:t>３　同一年度内において、別表に掲げる宿舎整備事業及び家賃補助事業の併用はできないものとする。</w:t>
      </w:r>
    </w:p>
    <w:p w:rsidR="008232C0" w:rsidRPr="00CE1338" w:rsidRDefault="008232C0" w:rsidP="00F91066">
      <w:pPr>
        <w:autoSpaceDE w:val="0"/>
        <w:autoSpaceDN w:val="0"/>
        <w:ind w:left="249" w:hangingChars="100" w:hanging="249"/>
      </w:pPr>
      <w:r w:rsidRPr="00CE1338">
        <w:rPr>
          <w:rFonts w:hint="eastAsia"/>
        </w:rPr>
        <w:t>４　家賃補助事業による補助対象期間は、12か月を限度とする。</w:t>
      </w:r>
    </w:p>
    <w:p w:rsidR="00677C6E" w:rsidRPr="00CE1338" w:rsidRDefault="00677C6E" w:rsidP="00677C6E">
      <w:pPr>
        <w:autoSpaceDE w:val="0"/>
        <w:autoSpaceDN w:val="0"/>
      </w:pPr>
      <w:r w:rsidRPr="00CE1338">
        <w:rPr>
          <w:rFonts w:hint="eastAsia"/>
        </w:rPr>
        <w:t xml:space="preserve">　（補助事業内容の軽微な変更）</w:t>
      </w:r>
    </w:p>
    <w:p w:rsidR="00677C6E" w:rsidRPr="00CE1338" w:rsidRDefault="00677C6E" w:rsidP="00677C6E">
      <w:pPr>
        <w:autoSpaceDE w:val="0"/>
        <w:autoSpaceDN w:val="0"/>
        <w:ind w:left="249" w:hangingChars="100" w:hanging="249"/>
      </w:pPr>
      <w:r w:rsidRPr="00CE1338">
        <w:rPr>
          <w:rFonts w:hint="eastAsia"/>
        </w:rPr>
        <w:t>第５　規則第６条第１項第１号及び第２号に規定する軽微な変更は、補助金交付額の20パーセント以内の減額変更であって、事業計画の大幅な変更を伴わない変更とする。</w:t>
      </w:r>
    </w:p>
    <w:p w:rsidR="00840C26" w:rsidRPr="00CE1338" w:rsidRDefault="0042318A" w:rsidP="00840C26">
      <w:pPr>
        <w:autoSpaceDE w:val="0"/>
        <w:autoSpaceDN w:val="0"/>
      </w:pPr>
      <w:r w:rsidRPr="00CE1338">
        <w:rPr>
          <w:rFonts w:hint="eastAsia"/>
        </w:rPr>
        <w:t xml:space="preserve">　</w:t>
      </w:r>
      <w:r w:rsidR="00840C26" w:rsidRPr="00CE1338">
        <w:rPr>
          <w:rFonts w:hint="eastAsia"/>
        </w:rPr>
        <w:t>（補助金の交付申請）</w:t>
      </w:r>
    </w:p>
    <w:p w:rsidR="00840C26" w:rsidRPr="00CE1338" w:rsidRDefault="00840C26" w:rsidP="0042318A">
      <w:pPr>
        <w:autoSpaceDE w:val="0"/>
        <w:autoSpaceDN w:val="0"/>
        <w:ind w:left="249" w:hangingChars="100" w:hanging="249"/>
      </w:pPr>
      <w:r w:rsidRPr="00CE1338">
        <w:rPr>
          <w:rFonts w:hint="eastAsia"/>
        </w:rPr>
        <w:t>第</w:t>
      </w:r>
      <w:r w:rsidR="00677C6E" w:rsidRPr="00CE1338">
        <w:rPr>
          <w:rFonts w:hint="eastAsia"/>
        </w:rPr>
        <w:t>６</w:t>
      </w:r>
      <w:r w:rsidRPr="00CE1338">
        <w:rPr>
          <w:rFonts w:hint="eastAsia"/>
        </w:rPr>
        <w:t xml:space="preserve">　補助金の交付を受けようとする者（以下「申請者」という。）は、</w:t>
      </w:r>
      <w:r w:rsidR="00E252FC" w:rsidRPr="00CE1338">
        <w:rPr>
          <w:rFonts w:hint="eastAsia"/>
        </w:rPr>
        <w:t>漁業担い手確保支援</w:t>
      </w:r>
      <w:r w:rsidR="0042318A" w:rsidRPr="00CE1338">
        <w:rPr>
          <w:rFonts w:hint="eastAsia"/>
        </w:rPr>
        <w:t>事業費</w:t>
      </w:r>
      <w:r w:rsidRPr="00CE1338">
        <w:rPr>
          <w:rFonts w:hint="eastAsia"/>
        </w:rPr>
        <w:t>補助金交付申請書（</w:t>
      </w:r>
      <w:r w:rsidR="0042318A" w:rsidRPr="00CE1338">
        <w:rPr>
          <w:rFonts w:hint="eastAsia"/>
        </w:rPr>
        <w:t>様式</w:t>
      </w:r>
      <w:r w:rsidRPr="00CE1338">
        <w:rPr>
          <w:rFonts w:hint="eastAsia"/>
        </w:rPr>
        <w:t>第</w:t>
      </w:r>
      <w:r w:rsidR="0042318A" w:rsidRPr="00CE1338">
        <w:rPr>
          <w:rFonts w:hint="eastAsia"/>
        </w:rPr>
        <w:t>１</w:t>
      </w:r>
      <w:r w:rsidRPr="00CE1338">
        <w:t>号）</w:t>
      </w:r>
      <w:r w:rsidR="008D3E7B" w:rsidRPr="00CE1338">
        <w:rPr>
          <w:rFonts w:hint="eastAsia"/>
        </w:rPr>
        <w:t>に</w:t>
      </w:r>
      <w:r w:rsidRPr="00CE1338">
        <w:t>、</w:t>
      </w:r>
      <w:r w:rsidR="003D302E" w:rsidRPr="00CE1338">
        <w:rPr>
          <w:rFonts w:hint="eastAsia"/>
        </w:rPr>
        <w:t>所属</w:t>
      </w:r>
      <w:r w:rsidR="00E252FC" w:rsidRPr="00CE1338">
        <w:rPr>
          <w:rFonts w:hint="eastAsia"/>
        </w:rPr>
        <w:t>漁業協同組合長の意見書を添</w:t>
      </w:r>
      <w:r w:rsidR="002144B2" w:rsidRPr="00CE1338">
        <w:rPr>
          <w:rFonts w:hint="eastAsia"/>
        </w:rPr>
        <w:t>えて</w:t>
      </w:r>
      <w:r w:rsidR="00E252FC" w:rsidRPr="00CE1338">
        <w:rPr>
          <w:rFonts w:hint="eastAsia"/>
        </w:rPr>
        <w:t>、</w:t>
      </w:r>
      <w:r w:rsidRPr="00CE1338">
        <w:t>市長に提出しなければならない。</w:t>
      </w:r>
    </w:p>
    <w:p w:rsidR="00840C26" w:rsidRPr="00CE1338" w:rsidRDefault="00840C26" w:rsidP="00FA279A">
      <w:pPr>
        <w:autoSpaceDE w:val="0"/>
        <w:autoSpaceDN w:val="0"/>
        <w:ind w:left="249" w:hangingChars="100" w:hanging="249"/>
      </w:pPr>
      <w:r w:rsidRPr="00CE1338">
        <w:rPr>
          <w:rFonts w:hint="eastAsia"/>
        </w:rPr>
        <w:t>２　申請者は、当該補助金に係る仕入れに係る消費税等相当額（補助対象経費に含まれる消費税及び地方消費税に相当する額のうち、消費税法（昭和</w:t>
      </w:r>
      <w:r w:rsidRPr="00CE1338">
        <w:t>63年法律第108号）に規定する仕入れに係る消費税額として控除できる部分の金額と当該金額に地方税法（昭和25年法律第226号）に規定する地方消費税率を乗じて得た金額との合計額に補助率を乗じて得た金額をいう。以下同じ。）を減額して申請しなければならない。ただし、申請時において当該補助金に係る仕入れに係る消費税等相当額が明らかでない場合は、この限りでない。</w:t>
      </w:r>
    </w:p>
    <w:p w:rsidR="008232C0" w:rsidRPr="00CE1338" w:rsidRDefault="008232C0" w:rsidP="00FA279A">
      <w:pPr>
        <w:autoSpaceDE w:val="0"/>
        <w:autoSpaceDN w:val="0"/>
        <w:ind w:left="249" w:hangingChars="100" w:hanging="249"/>
      </w:pPr>
      <w:r w:rsidRPr="00CE1338">
        <w:rPr>
          <w:rFonts w:hint="eastAsia"/>
        </w:rPr>
        <w:t>３　宿舎整備事業により整備する宿舎を共同利用しようとする場合には、</w:t>
      </w:r>
      <w:r w:rsidR="00FB6EA4" w:rsidRPr="00CE1338">
        <w:rPr>
          <w:rFonts w:hint="eastAsia"/>
        </w:rPr>
        <w:t>あらかじめ補助金の交付申請をする漁業者（以下「代表漁業者」という。）を定め、その代表漁業者は、宿舎を共同利用しようとする全ての漁業者（以下「共同利用漁業者」という。）と宿舎の利用に関する契約等を締結した上で、</w:t>
      </w:r>
      <w:r w:rsidR="00193887" w:rsidRPr="00CE1338">
        <w:rPr>
          <w:rFonts w:hint="eastAsia"/>
        </w:rPr>
        <w:t>補助金の交付を申請するものとする。この場合において、利用契約等の締結に当たっては、代表漁業者名、共同利用漁業者名、宿舎の設置場所、宿舎の管理及び利用に関する取決め、漁業者ごとの利用定員数、宿舎建設費の負担、契約等の有効期間、契約等締結年月日等を書面に明記し、関係する代表漁業者及び共同利用漁業者の代表者全員が記名押印するものとする。</w:t>
      </w:r>
    </w:p>
    <w:p w:rsidR="00E94ED3" w:rsidRPr="00CE1338" w:rsidRDefault="00E94ED3" w:rsidP="00E94ED3">
      <w:pPr>
        <w:autoSpaceDE w:val="0"/>
        <w:autoSpaceDN w:val="0"/>
      </w:pPr>
      <w:r w:rsidRPr="00CE1338">
        <w:rPr>
          <w:rFonts w:hint="eastAsia"/>
        </w:rPr>
        <w:t xml:space="preserve">　（申請の取下期日）</w:t>
      </w:r>
    </w:p>
    <w:p w:rsidR="00E94ED3" w:rsidRPr="00CE1338" w:rsidRDefault="00E94ED3" w:rsidP="00E94ED3">
      <w:pPr>
        <w:autoSpaceDE w:val="0"/>
        <w:autoSpaceDN w:val="0"/>
        <w:ind w:left="249" w:hangingChars="100" w:hanging="249"/>
      </w:pPr>
      <w:r w:rsidRPr="00CE1338">
        <w:rPr>
          <w:rFonts w:hint="eastAsia"/>
        </w:rPr>
        <w:t>第７　規則第８条第１項に規定する申請の取下期日は、補助金の交付の決定の通知を受領した日から起算して15日以内とする。</w:t>
      </w:r>
    </w:p>
    <w:p w:rsidR="00840C26" w:rsidRPr="00CE1338" w:rsidRDefault="0042318A" w:rsidP="00840C26">
      <w:pPr>
        <w:autoSpaceDE w:val="0"/>
        <w:autoSpaceDN w:val="0"/>
      </w:pPr>
      <w:r w:rsidRPr="00CE1338">
        <w:rPr>
          <w:rFonts w:hint="eastAsia"/>
        </w:rPr>
        <w:t xml:space="preserve">　</w:t>
      </w:r>
      <w:r w:rsidR="00840C26" w:rsidRPr="00CE1338">
        <w:rPr>
          <w:rFonts w:hint="eastAsia"/>
        </w:rPr>
        <w:t>（補助金の交付決定等）</w:t>
      </w:r>
    </w:p>
    <w:p w:rsidR="00840C26" w:rsidRPr="00CE1338" w:rsidRDefault="00840C26" w:rsidP="0042318A">
      <w:pPr>
        <w:autoSpaceDE w:val="0"/>
        <w:autoSpaceDN w:val="0"/>
        <w:ind w:left="249" w:hangingChars="100" w:hanging="249"/>
      </w:pPr>
      <w:r w:rsidRPr="00CE1338">
        <w:rPr>
          <w:rFonts w:hint="eastAsia"/>
        </w:rPr>
        <w:lastRenderedPageBreak/>
        <w:t>第</w:t>
      </w:r>
      <w:r w:rsidR="00E94ED3" w:rsidRPr="00CE1338">
        <w:rPr>
          <w:rFonts w:hint="eastAsia"/>
        </w:rPr>
        <w:t>８</w:t>
      </w:r>
      <w:r w:rsidRPr="00CE1338">
        <w:rPr>
          <w:rFonts w:hint="eastAsia"/>
        </w:rPr>
        <w:t xml:space="preserve">　市長は、</w:t>
      </w:r>
      <w:r w:rsidR="0042318A" w:rsidRPr="00CE1338">
        <w:rPr>
          <w:rFonts w:hint="eastAsia"/>
        </w:rPr>
        <w:t>第</w:t>
      </w:r>
      <w:r w:rsidR="00E94ED3" w:rsidRPr="00CE1338">
        <w:rPr>
          <w:rFonts w:hint="eastAsia"/>
        </w:rPr>
        <w:t>６</w:t>
      </w:r>
      <w:r w:rsidRPr="00CE1338">
        <w:rPr>
          <w:rFonts w:hint="eastAsia"/>
        </w:rPr>
        <w:t>の申請に係る書類の審査及び必要に応じて行う現地調査等により、当該申請に係る補助金を交付すべきと認めたときは、</w:t>
      </w:r>
      <w:r w:rsidR="00E252FC" w:rsidRPr="00CE1338">
        <w:rPr>
          <w:rFonts w:hint="eastAsia"/>
        </w:rPr>
        <w:t>漁業担い手</w:t>
      </w:r>
      <w:r w:rsidR="0042318A" w:rsidRPr="00CE1338">
        <w:rPr>
          <w:rFonts w:hint="eastAsia"/>
        </w:rPr>
        <w:t>確保支援事業費補助金交付（変更）</w:t>
      </w:r>
      <w:r w:rsidRPr="00CE1338">
        <w:rPr>
          <w:rFonts w:hint="eastAsia"/>
        </w:rPr>
        <w:t>決定</w:t>
      </w:r>
      <w:r w:rsidR="0042318A" w:rsidRPr="00CE1338">
        <w:rPr>
          <w:rFonts w:hint="eastAsia"/>
        </w:rPr>
        <w:t>通知書（様式第２号）により、申請者に通知</w:t>
      </w:r>
      <w:r w:rsidRPr="00CE1338">
        <w:rPr>
          <w:rFonts w:hint="eastAsia"/>
        </w:rPr>
        <w:t>するものとする。</w:t>
      </w:r>
    </w:p>
    <w:p w:rsidR="0042318A" w:rsidRPr="00CE1338" w:rsidRDefault="00382E3F" w:rsidP="00840C26">
      <w:pPr>
        <w:autoSpaceDE w:val="0"/>
        <w:autoSpaceDN w:val="0"/>
      </w:pPr>
      <w:r w:rsidRPr="00CE1338">
        <w:rPr>
          <w:rFonts w:hint="eastAsia"/>
        </w:rPr>
        <w:t xml:space="preserve">　（変更の承認申請）</w:t>
      </w:r>
    </w:p>
    <w:p w:rsidR="0042318A" w:rsidRPr="00CE1338" w:rsidRDefault="00382E3F" w:rsidP="00382E3F">
      <w:pPr>
        <w:autoSpaceDE w:val="0"/>
        <w:autoSpaceDN w:val="0"/>
        <w:ind w:left="249" w:hangingChars="100" w:hanging="249"/>
      </w:pPr>
      <w:r w:rsidRPr="00CE1338">
        <w:rPr>
          <w:rFonts w:hint="eastAsia"/>
        </w:rPr>
        <w:t>第</w:t>
      </w:r>
      <w:r w:rsidR="00B25833" w:rsidRPr="00CE1338">
        <w:rPr>
          <w:rFonts w:hint="eastAsia"/>
        </w:rPr>
        <w:t>９</w:t>
      </w:r>
      <w:r w:rsidRPr="00CE1338">
        <w:rPr>
          <w:rFonts w:hint="eastAsia"/>
        </w:rPr>
        <w:t xml:space="preserve">　</w:t>
      </w:r>
      <w:r w:rsidR="002144B2" w:rsidRPr="00CE1338">
        <w:rPr>
          <w:rFonts w:hint="eastAsia"/>
        </w:rPr>
        <w:t>第８</w:t>
      </w:r>
      <w:r w:rsidR="003D302E" w:rsidRPr="00CE1338">
        <w:rPr>
          <w:rFonts w:hint="eastAsia"/>
        </w:rPr>
        <w:t>の通知を受けた者（以下「補助事業者」という。）</w:t>
      </w:r>
      <w:r w:rsidRPr="00CE1338">
        <w:rPr>
          <w:rFonts w:hint="eastAsia"/>
        </w:rPr>
        <w:t>は、補助事業の内容又は金額の変更（第</w:t>
      </w:r>
      <w:r w:rsidR="00B25833" w:rsidRPr="00CE1338">
        <w:rPr>
          <w:rFonts w:hint="eastAsia"/>
        </w:rPr>
        <w:t>５</w:t>
      </w:r>
      <w:r w:rsidRPr="00CE1338">
        <w:rPr>
          <w:rFonts w:hint="eastAsia"/>
        </w:rPr>
        <w:t>に</w:t>
      </w:r>
      <w:r w:rsidR="00B25833" w:rsidRPr="00CE1338">
        <w:rPr>
          <w:rFonts w:hint="eastAsia"/>
        </w:rPr>
        <w:t>規定する</w:t>
      </w:r>
      <w:r w:rsidRPr="00CE1338">
        <w:rPr>
          <w:rFonts w:hint="eastAsia"/>
        </w:rPr>
        <w:t>軽微な変更を除く。）を行おうとするときは、</w:t>
      </w:r>
      <w:r w:rsidR="00E252FC" w:rsidRPr="00CE1338">
        <w:rPr>
          <w:rFonts w:hint="eastAsia"/>
        </w:rPr>
        <w:t>漁業担い手</w:t>
      </w:r>
      <w:r w:rsidRPr="00CE1338">
        <w:rPr>
          <w:rFonts w:hint="eastAsia"/>
        </w:rPr>
        <w:t>確保支援事業費補助金変更（中止・廃止）承認申請書（</w:t>
      </w:r>
      <w:r w:rsidR="00266767" w:rsidRPr="00CE1338">
        <w:rPr>
          <w:rFonts w:hint="eastAsia"/>
        </w:rPr>
        <w:t>様式</w:t>
      </w:r>
      <w:r w:rsidRPr="00CE1338">
        <w:rPr>
          <w:rFonts w:hint="eastAsia"/>
        </w:rPr>
        <w:t>第３号）を市長に提出しなければならない。</w:t>
      </w:r>
    </w:p>
    <w:p w:rsidR="00266767" w:rsidRPr="00CE1338" w:rsidRDefault="00266767" w:rsidP="00266767">
      <w:pPr>
        <w:autoSpaceDE w:val="0"/>
        <w:autoSpaceDN w:val="0"/>
      </w:pPr>
      <w:r w:rsidRPr="00CE1338">
        <w:rPr>
          <w:rFonts w:hint="eastAsia"/>
        </w:rPr>
        <w:t xml:space="preserve">　（実績報告）</w:t>
      </w:r>
    </w:p>
    <w:p w:rsidR="00266767" w:rsidRPr="00CE1338" w:rsidRDefault="00266767" w:rsidP="00266767">
      <w:pPr>
        <w:autoSpaceDE w:val="0"/>
        <w:autoSpaceDN w:val="0"/>
        <w:ind w:left="249" w:hangingChars="100" w:hanging="249"/>
      </w:pPr>
      <w:r w:rsidRPr="00CE1338">
        <w:rPr>
          <w:rFonts w:hint="eastAsia"/>
        </w:rPr>
        <w:t>第1</w:t>
      </w:r>
      <w:r w:rsidR="00B25833" w:rsidRPr="00CE1338">
        <w:rPr>
          <w:rFonts w:hint="eastAsia"/>
        </w:rPr>
        <w:t>0</w:t>
      </w:r>
      <w:r w:rsidRPr="00CE1338">
        <w:rPr>
          <w:rFonts w:hint="eastAsia"/>
        </w:rPr>
        <w:t xml:space="preserve">　補助事業者は、補助事業が終了したときは、</w:t>
      </w:r>
      <w:r w:rsidR="00E252FC" w:rsidRPr="00CE1338">
        <w:rPr>
          <w:rFonts w:hint="eastAsia"/>
        </w:rPr>
        <w:t>漁業担い手</w:t>
      </w:r>
      <w:r w:rsidRPr="00CE1338">
        <w:rPr>
          <w:rFonts w:hint="eastAsia"/>
        </w:rPr>
        <w:t>確保支援事業費補助金実績報告書兼請求書（様式第４号）を、補助事業の終了した日から起算して</w:t>
      </w:r>
      <w:r w:rsidRPr="00CE1338">
        <w:t>20日を経過する</w:t>
      </w:r>
      <w:r w:rsidR="00D75425" w:rsidRPr="00CE1338">
        <w:rPr>
          <w:rFonts w:hint="eastAsia"/>
        </w:rPr>
        <w:t>日</w:t>
      </w:r>
      <w:r w:rsidRPr="00CE1338">
        <w:t>までに市長に提出しなければならない。ただし、市長が特に必要があり、かつ、予算の執行上支障がないと認めるときは、この期日を繰り下げることが</w:t>
      </w:r>
      <w:r w:rsidR="00D75425" w:rsidRPr="00CE1338">
        <w:rPr>
          <w:rFonts w:hint="eastAsia"/>
        </w:rPr>
        <w:t>でき</w:t>
      </w:r>
      <w:r w:rsidRPr="00CE1338">
        <w:t>る。</w:t>
      </w:r>
    </w:p>
    <w:p w:rsidR="00266767" w:rsidRPr="00CE1338" w:rsidRDefault="00266767" w:rsidP="00266767">
      <w:pPr>
        <w:autoSpaceDE w:val="0"/>
        <w:autoSpaceDN w:val="0"/>
        <w:ind w:left="249" w:hangingChars="100" w:hanging="249"/>
      </w:pPr>
      <w:r w:rsidRPr="00CE1338">
        <w:rPr>
          <w:rFonts w:hint="eastAsia"/>
        </w:rPr>
        <w:t>２　第</w:t>
      </w:r>
      <w:r w:rsidR="00B25833" w:rsidRPr="00CE1338">
        <w:rPr>
          <w:rFonts w:hint="eastAsia"/>
        </w:rPr>
        <w:t>６</w:t>
      </w:r>
      <w:r w:rsidRPr="00CE1338">
        <w:rPr>
          <w:rFonts w:hint="eastAsia"/>
        </w:rPr>
        <w:t>第２項ただし書</w:t>
      </w:r>
      <w:r w:rsidR="00D75425" w:rsidRPr="00CE1338">
        <w:rPr>
          <w:rFonts w:hint="eastAsia"/>
        </w:rPr>
        <w:t>の規定</w:t>
      </w:r>
      <w:r w:rsidRPr="00CE1338">
        <w:rPr>
          <w:rFonts w:hint="eastAsia"/>
        </w:rPr>
        <w:t>により交付を申請し、前項</w:t>
      </w:r>
      <w:r w:rsidR="00B25833" w:rsidRPr="00CE1338">
        <w:rPr>
          <w:rFonts w:hint="eastAsia"/>
        </w:rPr>
        <w:t>の規定</w:t>
      </w:r>
      <w:r w:rsidRPr="00CE1338">
        <w:rPr>
          <w:rFonts w:hint="eastAsia"/>
        </w:rPr>
        <w:t>により実績を報告した後において、消費税及び地方消費税の申告により当該補助金に係る仕入れに係る消費税等相当額が確定した場合には、その金額（第</w:t>
      </w:r>
      <w:r w:rsidR="00B25833" w:rsidRPr="00CE1338">
        <w:rPr>
          <w:rFonts w:hint="eastAsia"/>
        </w:rPr>
        <w:t>６</w:t>
      </w:r>
      <w:r w:rsidRPr="00CE1338">
        <w:rPr>
          <w:rFonts w:hint="eastAsia"/>
        </w:rPr>
        <w:t>第２項の規定により減額した場合には、その金額が減じた額を上回る部分の金額）を速やかに、仕入れに係る消費税等相当額報告書（</w:t>
      </w:r>
      <w:r w:rsidR="005D39BD" w:rsidRPr="00CE1338">
        <w:rPr>
          <w:rFonts w:hint="eastAsia"/>
        </w:rPr>
        <w:t>様式</w:t>
      </w:r>
      <w:r w:rsidRPr="00CE1338">
        <w:rPr>
          <w:rFonts w:hint="eastAsia"/>
        </w:rPr>
        <w:t>第５号）により市長に報告するとともに、市長の返還命令を受けてこれを返還しなければならない。</w:t>
      </w:r>
    </w:p>
    <w:p w:rsidR="0070317F" w:rsidRPr="00CE1338" w:rsidRDefault="00D66B76" w:rsidP="0070317F">
      <w:pPr>
        <w:autoSpaceDE w:val="0"/>
        <w:autoSpaceDN w:val="0"/>
      </w:pPr>
      <w:r w:rsidRPr="00CE1338">
        <w:rPr>
          <w:rFonts w:hint="eastAsia"/>
        </w:rPr>
        <w:t xml:space="preserve">　</w:t>
      </w:r>
      <w:r w:rsidR="0070317F" w:rsidRPr="00CE1338">
        <w:rPr>
          <w:rFonts w:hint="eastAsia"/>
        </w:rPr>
        <w:t>（補助金の額の確定）</w:t>
      </w:r>
    </w:p>
    <w:p w:rsidR="0070317F" w:rsidRPr="00CE1338" w:rsidRDefault="0070317F" w:rsidP="0007580C">
      <w:pPr>
        <w:autoSpaceDE w:val="0"/>
        <w:autoSpaceDN w:val="0"/>
        <w:ind w:left="249" w:hangingChars="100" w:hanging="249"/>
      </w:pPr>
      <w:r w:rsidRPr="00CE1338">
        <w:rPr>
          <w:rFonts w:hint="eastAsia"/>
        </w:rPr>
        <w:t>第</w:t>
      </w:r>
      <w:r w:rsidRPr="00CE1338">
        <w:t>1</w:t>
      </w:r>
      <w:r w:rsidR="00310796" w:rsidRPr="00CE1338">
        <w:rPr>
          <w:rFonts w:hint="eastAsia"/>
        </w:rPr>
        <w:t>1</w:t>
      </w:r>
      <w:r w:rsidRPr="00CE1338">
        <w:t xml:space="preserve">　市長は、</w:t>
      </w:r>
      <w:r w:rsidR="00310796" w:rsidRPr="00CE1338">
        <w:rPr>
          <w:rFonts w:hint="eastAsia"/>
        </w:rPr>
        <w:t>第10</w:t>
      </w:r>
      <w:r w:rsidRPr="00CE1338">
        <w:t>の実績報告があった場合において、当該報告に係る書類の審査及び必要に応じて行う現地調査により、当該事業の成果が交付決定の内容に適合すると認めるときは、交付すべき補助金の額を確定し、</w:t>
      </w:r>
      <w:r w:rsidR="00E252FC" w:rsidRPr="00CE1338">
        <w:rPr>
          <w:rFonts w:hint="eastAsia"/>
        </w:rPr>
        <w:t>漁業担い手</w:t>
      </w:r>
      <w:r w:rsidR="009F7B74" w:rsidRPr="00CE1338">
        <w:rPr>
          <w:rFonts w:hint="eastAsia"/>
        </w:rPr>
        <w:t>確保支援事業費補助金</w:t>
      </w:r>
      <w:r w:rsidRPr="00CE1338">
        <w:t>額確定通知書（</w:t>
      </w:r>
      <w:r w:rsidR="009F7B74" w:rsidRPr="00CE1338">
        <w:rPr>
          <w:rFonts w:hint="eastAsia"/>
        </w:rPr>
        <w:t>様式</w:t>
      </w:r>
      <w:r w:rsidRPr="00CE1338">
        <w:t>第６号）により当該補助事業者に通知するものとする。</w:t>
      </w:r>
    </w:p>
    <w:p w:rsidR="0070317F" w:rsidRPr="00CE1338" w:rsidRDefault="0070317F" w:rsidP="009F7B74">
      <w:pPr>
        <w:autoSpaceDE w:val="0"/>
        <w:autoSpaceDN w:val="0"/>
        <w:ind w:left="249" w:hangingChars="100" w:hanging="249"/>
      </w:pPr>
      <w:r w:rsidRPr="00CE1338">
        <w:rPr>
          <w:rFonts w:hint="eastAsia"/>
        </w:rPr>
        <w:t>２　前項の通知は、第</w:t>
      </w:r>
      <w:r w:rsidR="00310796" w:rsidRPr="00CE1338">
        <w:rPr>
          <w:rFonts w:hint="eastAsia"/>
        </w:rPr>
        <w:t>８</w:t>
      </w:r>
      <w:r w:rsidR="009F7B74" w:rsidRPr="00CE1338">
        <w:rPr>
          <w:rFonts w:hint="eastAsia"/>
        </w:rPr>
        <w:t>の規定により</w:t>
      </w:r>
      <w:r w:rsidRPr="00CE1338">
        <w:rPr>
          <w:rFonts w:hint="eastAsia"/>
        </w:rPr>
        <w:t>通知している交付決定額</w:t>
      </w:r>
      <w:r w:rsidR="002C2A22" w:rsidRPr="00CE1338">
        <w:rPr>
          <w:rFonts w:hint="eastAsia"/>
        </w:rPr>
        <w:t>が</w:t>
      </w:r>
      <w:r w:rsidR="009F7B74" w:rsidRPr="00CE1338">
        <w:rPr>
          <w:rFonts w:hint="eastAsia"/>
        </w:rPr>
        <w:t>前項に規定する</w:t>
      </w:r>
      <w:r w:rsidR="009F7B74" w:rsidRPr="00CE1338">
        <w:t>交付すべき補助金の額</w:t>
      </w:r>
      <w:r w:rsidR="002C2A22" w:rsidRPr="00CE1338">
        <w:rPr>
          <w:rFonts w:hint="eastAsia"/>
        </w:rPr>
        <w:t>と</w:t>
      </w:r>
      <w:r w:rsidRPr="00CE1338">
        <w:rPr>
          <w:rFonts w:hint="eastAsia"/>
        </w:rPr>
        <w:t>相違する場合についてのみ行う</w:t>
      </w:r>
      <w:r w:rsidR="00310796" w:rsidRPr="00CE1338">
        <w:rPr>
          <w:rFonts w:hint="eastAsia"/>
        </w:rPr>
        <w:t>もの</w:t>
      </w:r>
      <w:r w:rsidRPr="00CE1338">
        <w:rPr>
          <w:rFonts w:hint="eastAsia"/>
        </w:rPr>
        <w:t>とする。</w:t>
      </w:r>
    </w:p>
    <w:p w:rsidR="009F7B74" w:rsidRPr="00CE1338" w:rsidRDefault="009F7B74" w:rsidP="009F7B74">
      <w:pPr>
        <w:autoSpaceDE w:val="0"/>
        <w:autoSpaceDN w:val="0"/>
      </w:pPr>
      <w:r w:rsidRPr="00CE1338">
        <w:rPr>
          <w:rFonts w:hint="eastAsia"/>
        </w:rPr>
        <w:t xml:space="preserve">　（補助金の</w:t>
      </w:r>
      <w:r w:rsidR="00310796" w:rsidRPr="00CE1338">
        <w:rPr>
          <w:rFonts w:hint="eastAsia"/>
        </w:rPr>
        <w:t>交付</w:t>
      </w:r>
      <w:r w:rsidRPr="00CE1338">
        <w:rPr>
          <w:rFonts w:hint="eastAsia"/>
        </w:rPr>
        <w:t>）</w:t>
      </w:r>
    </w:p>
    <w:p w:rsidR="009F7B74" w:rsidRPr="00CE1338" w:rsidRDefault="009F7B74" w:rsidP="009F7B74">
      <w:pPr>
        <w:autoSpaceDE w:val="0"/>
        <w:autoSpaceDN w:val="0"/>
      </w:pPr>
      <w:r w:rsidRPr="00CE1338">
        <w:rPr>
          <w:rFonts w:hint="eastAsia"/>
        </w:rPr>
        <w:t>第</w:t>
      </w:r>
      <w:r w:rsidRPr="00CE1338">
        <w:t>1</w:t>
      </w:r>
      <w:r w:rsidR="00310796" w:rsidRPr="00CE1338">
        <w:rPr>
          <w:rFonts w:hint="eastAsia"/>
        </w:rPr>
        <w:t>2</w:t>
      </w:r>
      <w:r w:rsidRPr="00CE1338">
        <w:t xml:space="preserve">　市長は、</w:t>
      </w:r>
      <w:r w:rsidRPr="00CE1338">
        <w:rPr>
          <w:rFonts w:hint="eastAsia"/>
        </w:rPr>
        <w:t>第1</w:t>
      </w:r>
      <w:r w:rsidR="00310796" w:rsidRPr="00CE1338">
        <w:rPr>
          <w:rFonts w:hint="eastAsia"/>
        </w:rPr>
        <w:t>1</w:t>
      </w:r>
      <w:r w:rsidRPr="00CE1338">
        <w:t>の額の確定を行った後、補助金を交付する。</w:t>
      </w:r>
    </w:p>
    <w:p w:rsidR="009F7B74" w:rsidRPr="00CE1338" w:rsidRDefault="009F7B74" w:rsidP="00D95BD3">
      <w:pPr>
        <w:autoSpaceDE w:val="0"/>
        <w:autoSpaceDN w:val="0"/>
        <w:ind w:left="249" w:hangingChars="100" w:hanging="249"/>
      </w:pPr>
      <w:r w:rsidRPr="00CE1338">
        <w:rPr>
          <w:rFonts w:hint="eastAsia"/>
        </w:rPr>
        <w:t>２　市長は、前項の規定にかかわらず、必要があると認めるときは補助事業者が提出する</w:t>
      </w:r>
      <w:r w:rsidR="00E252FC" w:rsidRPr="00CE1338">
        <w:rPr>
          <w:rFonts w:hint="eastAsia"/>
        </w:rPr>
        <w:t>漁業担い手</w:t>
      </w:r>
      <w:r w:rsidR="00D95BD3" w:rsidRPr="00CE1338">
        <w:rPr>
          <w:rFonts w:hint="eastAsia"/>
        </w:rPr>
        <w:t>確保支援事業費補助金</w:t>
      </w:r>
      <w:r w:rsidRPr="00CE1338">
        <w:rPr>
          <w:rFonts w:hint="eastAsia"/>
        </w:rPr>
        <w:t>概算払請求書（</w:t>
      </w:r>
      <w:r w:rsidR="00D95BD3" w:rsidRPr="00CE1338">
        <w:rPr>
          <w:rFonts w:hint="eastAsia"/>
        </w:rPr>
        <w:t>様式</w:t>
      </w:r>
      <w:r w:rsidRPr="00CE1338">
        <w:rPr>
          <w:rFonts w:hint="eastAsia"/>
        </w:rPr>
        <w:t>第７号）により概算払いをすることができる。</w:t>
      </w:r>
    </w:p>
    <w:p w:rsidR="005F1C6B" w:rsidRPr="00CE1338" w:rsidRDefault="005F1C6B" w:rsidP="005F1C6B">
      <w:pPr>
        <w:autoSpaceDE w:val="0"/>
        <w:autoSpaceDN w:val="0"/>
      </w:pPr>
      <w:r w:rsidRPr="00CE1338">
        <w:rPr>
          <w:rFonts w:hint="eastAsia"/>
        </w:rPr>
        <w:t xml:space="preserve">　（財産の</w:t>
      </w:r>
      <w:r w:rsidR="001031D8" w:rsidRPr="00CE1338">
        <w:rPr>
          <w:rFonts w:hint="eastAsia"/>
        </w:rPr>
        <w:t>管理等</w:t>
      </w:r>
      <w:r w:rsidRPr="00CE1338">
        <w:rPr>
          <w:rFonts w:hint="eastAsia"/>
        </w:rPr>
        <w:t>）</w:t>
      </w:r>
    </w:p>
    <w:p w:rsidR="001031D8" w:rsidRPr="00CE1338" w:rsidRDefault="005F1C6B" w:rsidP="005F1C6B">
      <w:pPr>
        <w:autoSpaceDE w:val="0"/>
        <w:autoSpaceDN w:val="0"/>
        <w:ind w:left="249" w:hangingChars="100" w:hanging="249"/>
      </w:pPr>
      <w:r w:rsidRPr="00CE1338">
        <w:rPr>
          <w:rFonts w:hint="eastAsia"/>
        </w:rPr>
        <w:t>第</w:t>
      </w:r>
      <w:r w:rsidRPr="00CE1338">
        <w:t>1</w:t>
      </w:r>
      <w:r w:rsidR="001031D8" w:rsidRPr="00CE1338">
        <w:rPr>
          <w:rFonts w:hint="eastAsia"/>
        </w:rPr>
        <w:t>3</w:t>
      </w:r>
      <w:r w:rsidRPr="00CE1338">
        <w:t xml:space="preserve">　</w:t>
      </w:r>
      <w:r w:rsidR="001031D8" w:rsidRPr="00CE1338">
        <w:rPr>
          <w:rFonts w:hint="eastAsia"/>
        </w:rPr>
        <w:t>補助事業者は、</w:t>
      </w:r>
      <w:r w:rsidR="001031D8" w:rsidRPr="00CE1338">
        <w:t>事業完了後も</w:t>
      </w:r>
      <w:r w:rsidR="001031D8" w:rsidRPr="00CE1338">
        <w:rPr>
          <w:rFonts w:hint="eastAsia"/>
        </w:rPr>
        <w:t>この補助金により</w:t>
      </w:r>
      <w:r w:rsidR="001031D8" w:rsidRPr="00CE1338">
        <w:t>補助の対象となった財産</w:t>
      </w:r>
      <w:r w:rsidR="001031D8" w:rsidRPr="00CE1338">
        <w:rPr>
          <w:rFonts w:hint="eastAsia"/>
        </w:rPr>
        <w:lastRenderedPageBreak/>
        <w:t>を</w:t>
      </w:r>
      <w:r w:rsidR="001031D8" w:rsidRPr="00CE1338">
        <w:t>善良な管理者の注意をもって管理するとともに、その効率的な運用又は運営を図らなければならない。</w:t>
      </w:r>
    </w:p>
    <w:p w:rsidR="00A724F4" w:rsidRPr="00CE1338" w:rsidRDefault="00A724F4" w:rsidP="00A724F4">
      <w:pPr>
        <w:autoSpaceDE w:val="0"/>
        <w:autoSpaceDN w:val="0"/>
        <w:ind w:left="249" w:hangingChars="100" w:hanging="249"/>
      </w:pPr>
      <w:r w:rsidRPr="00CE1338">
        <w:rPr>
          <w:rFonts w:hint="eastAsia"/>
        </w:rPr>
        <w:t>２　この補助金により</w:t>
      </w:r>
      <w:r w:rsidRPr="00CE1338">
        <w:t>補助の対象となった財産</w:t>
      </w:r>
      <w:r w:rsidRPr="00CE1338">
        <w:rPr>
          <w:rFonts w:hint="eastAsia"/>
        </w:rPr>
        <w:t>は、竣工から５年間、</w:t>
      </w:r>
      <w:r w:rsidRPr="00CE1338">
        <w:t>補助金の交付の目的に反して使用し、譲渡し、交換し、又は貸し付ける</w:t>
      </w:r>
      <w:r w:rsidRPr="00CE1338">
        <w:rPr>
          <w:rFonts w:hint="eastAsia"/>
        </w:rPr>
        <w:t>ことはできない。</w:t>
      </w:r>
    </w:p>
    <w:p w:rsidR="005F1C6B" w:rsidRPr="00CE1338" w:rsidRDefault="00A724F4" w:rsidP="005F1C6B">
      <w:pPr>
        <w:autoSpaceDE w:val="0"/>
        <w:autoSpaceDN w:val="0"/>
        <w:ind w:left="249" w:hangingChars="100" w:hanging="249"/>
      </w:pPr>
      <w:r w:rsidRPr="00CE1338">
        <w:rPr>
          <w:rFonts w:hint="eastAsia"/>
        </w:rPr>
        <w:t>３</w:t>
      </w:r>
      <w:r w:rsidR="001031D8" w:rsidRPr="00CE1338">
        <w:rPr>
          <w:rFonts w:hint="eastAsia"/>
        </w:rPr>
        <w:t xml:space="preserve">　</w:t>
      </w:r>
      <w:r w:rsidR="005F1C6B" w:rsidRPr="00CE1338">
        <w:t>補助事業者は、</w:t>
      </w:r>
      <w:r w:rsidRPr="00CE1338">
        <w:rPr>
          <w:rFonts w:hint="eastAsia"/>
        </w:rPr>
        <w:t>この</w:t>
      </w:r>
      <w:r w:rsidR="001031D8" w:rsidRPr="00CE1338">
        <w:rPr>
          <w:rFonts w:hint="eastAsia"/>
        </w:rPr>
        <w:t>補助</w:t>
      </w:r>
      <w:r w:rsidRPr="00CE1338">
        <w:rPr>
          <w:rFonts w:hint="eastAsia"/>
        </w:rPr>
        <w:t>金</w:t>
      </w:r>
      <w:r w:rsidR="001031D8" w:rsidRPr="00CE1338">
        <w:rPr>
          <w:rFonts w:hint="eastAsia"/>
        </w:rPr>
        <w:t>により</w:t>
      </w:r>
      <w:r w:rsidR="005F1C6B" w:rsidRPr="00CE1338">
        <w:t>補助の対象となった財産を補助金の交付の目的に反して使用し、譲渡し、交換し、又は貸し付ける場合</w:t>
      </w:r>
      <w:r w:rsidR="001031D8" w:rsidRPr="00CE1338">
        <w:rPr>
          <w:rFonts w:hint="eastAsia"/>
        </w:rPr>
        <w:t>において</w:t>
      </w:r>
      <w:r w:rsidR="005F1C6B" w:rsidRPr="00CE1338">
        <w:t>は、市長の承認を受けなければならない。ただし、</w:t>
      </w:r>
      <w:r w:rsidR="00B12807" w:rsidRPr="00CE1338">
        <w:rPr>
          <w:rFonts w:hint="eastAsia"/>
        </w:rPr>
        <w:t>減価償却資産の耐用年数等に関する省令（昭和</w:t>
      </w:r>
      <w:r w:rsidR="00B12807" w:rsidRPr="00CE1338">
        <w:t>40年大蔵省令第15号）に定められている耐用年数に</w:t>
      </w:r>
      <w:r w:rsidR="00B12807" w:rsidRPr="00CE1338">
        <w:rPr>
          <w:rFonts w:hint="eastAsia"/>
        </w:rPr>
        <w:t>相当する</w:t>
      </w:r>
      <w:r w:rsidR="005F1C6B" w:rsidRPr="00CE1338">
        <w:t>期間を経過した場合は、この限りでない。</w:t>
      </w:r>
    </w:p>
    <w:p w:rsidR="005F1C6B" w:rsidRPr="00CE1338" w:rsidRDefault="001031D8" w:rsidP="008E3139">
      <w:pPr>
        <w:autoSpaceDE w:val="0"/>
        <w:autoSpaceDN w:val="0"/>
        <w:ind w:left="249" w:hangingChars="100" w:hanging="249"/>
      </w:pPr>
      <w:r w:rsidRPr="00CE1338">
        <w:rPr>
          <w:rFonts w:hint="eastAsia"/>
        </w:rPr>
        <w:t>４</w:t>
      </w:r>
      <w:r w:rsidR="005F1C6B" w:rsidRPr="00CE1338">
        <w:rPr>
          <w:rFonts w:hint="eastAsia"/>
        </w:rPr>
        <w:t xml:space="preserve">　</w:t>
      </w:r>
      <w:r w:rsidR="00A724F4" w:rsidRPr="00CE1338">
        <w:rPr>
          <w:rFonts w:hint="eastAsia"/>
        </w:rPr>
        <w:t>この補助金により</w:t>
      </w:r>
      <w:r w:rsidR="005F1C6B" w:rsidRPr="00CE1338">
        <w:rPr>
          <w:rFonts w:hint="eastAsia"/>
        </w:rPr>
        <w:t>補助の対象となった財産が、前項に規定する期間を経過しない場合においては、財産管理台帳（</w:t>
      </w:r>
      <w:r w:rsidR="008E3139" w:rsidRPr="00CE1338">
        <w:rPr>
          <w:rFonts w:hint="eastAsia"/>
        </w:rPr>
        <w:t>様式</w:t>
      </w:r>
      <w:r w:rsidR="005F1C6B" w:rsidRPr="00CE1338">
        <w:rPr>
          <w:rFonts w:hint="eastAsia"/>
        </w:rPr>
        <w:t>第８号）その他関係書類を整備保管しなければならない。</w:t>
      </w:r>
    </w:p>
    <w:p w:rsidR="001031D8" w:rsidRPr="00CE1338" w:rsidRDefault="001031D8" w:rsidP="008E3139">
      <w:pPr>
        <w:autoSpaceDE w:val="0"/>
        <w:autoSpaceDN w:val="0"/>
        <w:ind w:left="249" w:hangingChars="100" w:hanging="249"/>
      </w:pPr>
      <w:r w:rsidRPr="00CE1338">
        <w:rPr>
          <w:rFonts w:hint="eastAsia"/>
        </w:rPr>
        <w:t>５</w:t>
      </w:r>
      <w:r w:rsidRPr="00CE1338">
        <w:t xml:space="preserve">　補助の対象となった財産を市長の承認を受けて処分した場合において相当の収入があったときは、その収入の全部又は一部を市に納付させることがある。</w:t>
      </w:r>
    </w:p>
    <w:p w:rsidR="0042318A" w:rsidRPr="00CE1338" w:rsidRDefault="008E3139" w:rsidP="00840C26">
      <w:pPr>
        <w:autoSpaceDE w:val="0"/>
        <w:autoSpaceDN w:val="0"/>
      </w:pPr>
      <w:r w:rsidRPr="00CE1338">
        <w:rPr>
          <w:rFonts w:hint="eastAsia"/>
        </w:rPr>
        <w:t xml:space="preserve">　（</w:t>
      </w:r>
      <w:r w:rsidR="008B7E11" w:rsidRPr="00CE1338">
        <w:rPr>
          <w:rFonts w:hint="eastAsia"/>
        </w:rPr>
        <w:t>補助金の経理</w:t>
      </w:r>
      <w:r w:rsidRPr="00CE1338">
        <w:rPr>
          <w:rFonts w:hint="eastAsia"/>
        </w:rPr>
        <w:t>）</w:t>
      </w:r>
    </w:p>
    <w:p w:rsidR="008E3139" w:rsidRPr="00CE1338" w:rsidRDefault="008E3139" w:rsidP="008E3139">
      <w:pPr>
        <w:autoSpaceDE w:val="0"/>
        <w:autoSpaceDN w:val="0"/>
        <w:ind w:left="249" w:hangingChars="100" w:hanging="249"/>
      </w:pPr>
      <w:r w:rsidRPr="00CE1338">
        <w:rPr>
          <w:rFonts w:hint="eastAsia"/>
        </w:rPr>
        <w:t>第1</w:t>
      </w:r>
      <w:r w:rsidR="001031D8" w:rsidRPr="00CE1338">
        <w:rPr>
          <w:rFonts w:hint="eastAsia"/>
        </w:rPr>
        <w:t>4</w:t>
      </w:r>
      <w:r w:rsidRPr="00CE1338">
        <w:rPr>
          <w:rFonts w:hint="eastAsia"/>
        </w:rPr>
        <w:t xml:space="preserve">　補助</w:t>
      </w:r>
      <w:r w:rsidR="008B7E11" w:rsidRPr="00CE1338">
        <w:rPr>
          <w:rFonts w:hint="eastAsia"/>
        </w:rPr>
        <w:t>事業</w:t>
      </w:r>
      <w:r w:rsidRPr="00CE1338">
        <w:rPr>
          <w:rFonts w:hint="eastAsia"/>
        </w:rPr>
        <w:t>者は、補助事業の経理について補助事業以外の経理と明確に区分し、</w:t>
      </w:r>
      <w:r w:rsidRPr="00CE1338">
        <w:t>補助事業に係る収入及び支出を明らかにした帳簿を備え、当該帳簿及び証拠書類を補助事業終了の翌年度（</w:t>
      </w:r>
      <w:r w:rsidRPr="00CE1338">
        <w:rPr>
          <w:rFonts w:hint="eastAsia"/>
        </w:rPr>
        <w:t>４</w:t>
      </w:r>
      <w:r w:rsidRPr="00CE1338">
        <w:t>月</w:t>
      </w:r>
      <w:r w:rsidRPr="00CE1338">
        <w:rPr>
          <w:rFonts w:hint="eastAsia"/>
        </w:rPr>
        <w:t>１</w:t>
      </w:r>
      <w:r w:rsidRPr="00CE1338">
        <w:t>日から翌年</w:t>
      </w:r>
      <w:r w:rsidRPr="00CE1338">
        <w:rPr>
          <w:rFonts w:hint="eastAsia"/>
        </w:rPr>
        <w:t>３</w:t>
      </w:r>
      <w:r w:rsidRPr="00CE1338">
        <w:t>月末日までの期間をいう。）から起算して５年間保管しておかなければならない。</w:t>
      </w:r>
    </w:p>
    <w:p w:rsidR="00840C26" w:rsidRPr="00CE1338" w:rsidRDefault="008E3139" w:rsidP="00840C26">
      <w:pPr>
        <w:autoSpaceDE w:val="0"/>
        <w:autoSpaceDN w:val="0"/>
      </w:pPr>
      <w:r w:rsidRPr="00CE1338">
        <w:rPr>
          <w:rFonts w:hint="eastAsia"/>
        </w:rPr>
        <w:t xml:space="preserve">　</w:t>
      </w:r>
      <w:r w:rsidR="00840C26" w:rsidRPr="00CE1338">
        <w:rPr>
          <w:rFonts w:hint="eastAsia"/>
        </w:rPr>
        <w:t>（補則）</w:t>
      </w:r>
    </w:p>
    <w:p w:rsidR="00840C26" w:rsidRPr="00CE1338" w:rsidRDefault="00840C26" w:rsidP="00840C26">
      <w:pPr>
        <w:autoSpaceDE w:val="0"/>
        <w:autoSpaceDN w:val="0"/>
      </w:pPr>
      <w:r w:rsidRPr="00CE1338">
        <w:rPr>
          <w:rFonts w:hint="eastAsia"/>
        </w:rPr>
        <w:t>第</w:t>
      </w:r>
      <w:r w:rsidRPr="00CE1338">
        <w:t>1</w:t>
      </w:r>
      <w:r w:rsidR="008B7E11" w:rsidRPr="00CE1338">
        <w:rPr>
          <w:rFonts w:hint="eastAsia"/>
        </w:rPr>
        <w:t>5</w:t>
      </w:r>
      <w:r w:rsidRPr="00CE1338">
        <w:t xml:space="preserve">　この要綱に定めるもののほか必要な事項は</w:t>
      </w:r>
      <w:r w:rsidR="008603DA" w:rsidRPr="00CE1338">
        <w:rPr>
          <w:rFonts w:hint="eastAsia"/>
        </w:rPr>
        <w:t>、</w:t>
      </w:r>
      <w:r w:rsidRPr="00CE1338">
        <w:t>市長が別に定める。</w:t>
      </w: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633571" w:rsidRPr="00CE1338" w:rsidRDefault="00633571" w:rsidP="00840C26">
      <w:pPr>
        <w:autoSpaceDE w:val="0"/>
        <w:autoSpaceDN w:val="0"/>
      </w:pPr>
    </w:p>
    <w:p w:rsidR="00840C26" w:rsidRPr="00CE1338" w:rsidRDefault="00840C26" w:rsidP="00840C26">
      <w:pPr>
        <w:autoSpaceDE w:val="0"/>
        <w:autoSpaceDN w:val="0"/>
      </w:pPr>
      <w:r w:rsidRPr="00CE1338">
        <w:rPr>
          <w:rFonts w:hint="eastAsia"/>
        </w:rPr>
        <w:lastRenderedPageBreak/>
        <w:t>別表（第</w:t>
      </w:r>
      <w:r w:rsidR="006E1C3C" w:rsidRPr="00CE1338">
        <w:rPr>
          <w:rFonts w:hint="eastAsia"/>
        </w:rPr>
        <w:t>４</w:t>
      </w:r>
      <w:r w:rsidRPr="00CE1338">
        <w:rPr>
          <w:rFonts w:hint="eastAsia"/>
        </w:rPr>
        <w:t>関係）</w:t>
      </w:r>
    </w:p>
    <w:tbl>
      <w:tblPr>
        <w:tblStyle w:val="ae"/>
        <w:tblW w:w="8679" w:type="dxa"/>
        <w:tblInd w:w="360" w:type="dxa"/>
        <w:tblLook w:val="04A0" w:firstRow="1" w:lastRow="0" w:firstColumn="1" w:lastColumn="0" w:noHBand="0" w:noVBand="1"/>
      </w:tblPr>
      <w:tblGrid>
        <w:gridCol w:w="1024"/>
        <w:gridCol w:w="2552"/>
        <w:gridCol w:w="2551"/>
        <w:gridCol w:w="2552"/>
      </w:tblGrid>
      <w:tr w:rsidR="00CE1338" w:rsidRPr="00CE1338" w:rsidTr="00193887">
        <w:tc>
          <w:tcPr>
            <w:tcW w:w="1024" w:type="dxa"/>
          </w:tcPr>
          <w:p w:rsidR="00193887" w:rsidRPr="00CE1338" w:rsidRDefault="00193887" w:rsidP="000B7D26">
            <w:pPr>
              <w:autoSpaceDE w:val="0"/>
              <w:autoSpaceDN w:val="0"/>
              <w:spacing w:line="340" w:lineRule="exact"/>
              <w:jc w:val="center"/>
            </w:pPr>
            <w:r w:rsidRPr="00CE1338">
              <w:rPr>
                <w:rFonts w:hint="eastAsia"/>
              </w:rPr>
              <w:t>区分</w:t>
            </w:r>
          </w:p>
        </w:tc>
        <w:tc>
          <w:tcPr>
            <w:tcW w:w="2552" w:type="dxa"/>
          </w:tcPr>
          <w:p w:rsidR="00193887" w:rsidRPr="00CE1338" w:rsidRDefault="00193887" w:rsidP="000B7D26">
            <w:pPr>
              <w:autoSpaceDE w:val="0"/>
              <w:autoSpaceDN w:val="0"/>
              <w:spacing w:line="340" w:lineRule="exact"/>
              <w:jc w:val="center"/>
            </w:pPr>
            <w:r w:rsidRPr="00CE1338">
              <w:t>補助対象経費</w:t>
            </w:r>
          </w:p>
        </w:tc>
        <w:tc>
          <w:tcPr>
            <w:tcW w:w="2551" w:type="dxa"/>
          </w:tcPr>
          <w:p w:rsidR="00193887" w:rsidRPr="00CE1338" w:rsidRDefault="00193887" w:rsidP="000B7D26">
            <w:pPr>
              <w:autoSpaceDE w:val="0"/>
              <w:autoSpaceDN w:val="0"/>
              <w:spacing w:line="340" w:lineRule="exact"/>
              <w:jc w:val="center"/>
            </w:pPr>
            <w:r w:rsidRPr="00CE1338">
              <w:t>補助</w:t>
            </w:r>
            <w:r w:rsidRPr="00CE1338">
              <w:rPr>
                <w:rFonts w:hint="eastAsia"/>
              </w:rPr>
              <w:t>額</w:t>
            </w:r>
          </w:p>
        </w:tc>
        <w:tc>
          <w:tcPr>
            <w:tcW w:w="2552" w:type="dxa"/>
          </w:tcPr>
          <w:p w:rsidR="00193887" w:rsidRPr="00CE1338" w:rsidRDefault="00193887" w:rsidP="000B7D26">
            <w:pPr>
              <w:autoSpaceDE w:val="0"/>
              <w:autoSpaceDN w:val="0"/>
              <w:spacing w:line="340" w:lineRule="exact"/>
              <w:jc w:val="center"/>
            </w:pPr>
            <w:r w:rsidRPr="00CE1338">
              <w:t>補助限度額</w:t>
            </w:r>
          </w:p>
        </w:tc>
      </w:tr>
      <w:tr w:rsidR="00CE1338" w:rsidRPr="00CE1338" w:rsidTr="00193887">
        <w:tc>
          <w:tcPr>
            <w:tcW w:w="1024" w:type="dxa"/>
            <w:vMerge w:val="restart"/>
          </w:tcPr>
          <w:p w:rsidR="00193887" w:rsidRPr="00CE1338" w:rsidRDefault="00193887" w:rsidP="000B7D26">
            <w:pPr>
              <w:autoSpaceDE w:val="0"/>
              <w:autoSpaceDN w:val="0"/>
              <w:spacing w:line="340" w:lineRule="exact"/>
            </w:pPr>
            <w:r w:rsidRPr="00CE1338">
              <w:rPr>
                <w:rFonts w:hint="eastAsia"/>
              </w:rPr>
              <w:t>宿舎整備事業</w:t>
            </w:r>
          </w:p>
        </w:tc>
        <w:tc>
          <w:tcPr>
            <w:tcW w:w="2552" w:type="dxa"/>
          </w:tcPr>
          <w:p w:rsidR="00193887" w:rsidRPr="00CE1338" w:rsidRDefault="00193887" w:rsidP="000B7D26">
            <w:pPr>
              <w:autoSpaceDE w:val="0"/>
              <w:autoSpaceDN w:val="0"/>
              <w:spacing w:line="340" w:lineRule="exact"/>
            </w:pPr>
            <w:r w:rsidRPr="00CE1338">
              <w:rPr>
                <w:rFonts w:hint="eastAsia"/>
              </w:rPr>
              <w:t>漁業</w:t>
            </w:r>
            <w:r w:rsidRPr="00CE1338">
              <w:t>者が行う宿舎の新築、増築又は新築の宿舎の購入に要する経費</w:t>
            </w:r>
          </w:p>
        </w:tc>
        <w:tc>
          <w:tcPr>
            <w:tcW w:w="2551" w:type="dxa"/>
          </w:tcPr>
          <w:p w:rsidR="00193887" w:rsidRPr="00CE1338" w:rsidRDefault="00193887" w:rsidP="000B7D26">
            <w:pPr>
              <w:autoSpaceDE w:val="0"/>
              <w:autoSpaceDN w:val="0"/>
              <w:spacing w:line="340" w:lineRule="exact"/>
            </w:pPr>
            <w:r w:rsidRPr="00CE1338">
              <w:t>当該補助対象経費の２分の１</w:t>
            </w:r>
            <w:r w:rsidRPr="00CE1338">
              <w:rPr>
                <w:rFonts w:hint="eastAsia"/>
              </w:rPr>
              <w:t>に相当する額</w:t>
            </w:r>
            <w:r w:rsidRPr="00CE1338">
              <w:t>以内</w:t>
            </w:r>
            <w:r w:rsidRPr="00CE1338">
              <w:rPr>
                <w:rFonts w:hint="eastAsia"/>
              </w:rPr>
              <w:t>の額</w:t>
            </w:r>
          </w:p>
        </w:tc>
        <w:tc>
          <w:tcPr>
            <w:tcW w:w="2552" w:type="dxa"/>
          </w:tcPr>
          <w:p w:rsidR="00193887" w:rsidRPr="00CE1338" w:rsidRDefault="00193887" w:rsidP="002144B2">
            <w:pPr>
              <w:autoSpaceDE w:val="0"/>
              <w:autoSpaceDN w:val="0"/>
              <w:spacing w:line="340" w:lineRule="exact"/>
            </w:pPr>
            <w:r w:rsidRPr="00CE1338">
              <w:rPr>
                <w:rFonts w:hint="eastAsia"/>
              </w:rPr>
              <w:t>2,000万円。ただし、転入雇用者１人当たり</w:t>
            </w:r>
            <w:r w:rsidRPr="00CE1338">
              <w:t>200万円</w:t>
            </w:r>
            <w:r w:rsidRPr="00CE1338">
              <w:rPr>
                <w:rFonts w:hint="eastAsia"/>
              </w:rPr>
              <w:t>を限度とする</w:t>
            </w:r>
            <w:r w:rsidRPr="00CE1338">
              <w:t>。</w:t>
            </w:r>
          </w:p>
        </w:tc>
      </w:tr>
      <w:tr w:rsidR="00CE1338" w:rsidRPr="00CE1338" w:rsidTr="00193887">
        <w:tc>
          <w:tcPr>
            <w:tcW w:w="1024" w:type="dxa"/>
            <w:vMerge/>
          </w:tcPr>
          <w:p w:rsidR="00193887" w:rsidRPr="00CE1338" w:rsidRDefault="00193887" w:rsidP="000B7D26">
            <w:pPr>
              <w:autoSpaceDE w:val="0"/>
              <w:autoSpaceDN w:val="0"/>
              <w:spacing w:line="340" w:lineRule="exact"/>
            </w:pPr>
          </w:p>
        </w:tc>
        <w:tc>
          <w:tcPr>
            <w:tcW w:w="2552" w:type="dxa"/>
          </w:tcPr>
          <w:p w:rsidR="00193887" w:rsidRPr="00CE1338" w:rsidRDefault="00193887" w:rsidP="000B7D26">
            <w:pPr>
              <w:autoSpaceDE w:val="0"/>
              <w:autoSpaceDN w:val="0"/>
              <w:spacing w:line="340" w:lineRule="exact"/>
            </w:pPr>
            <w:r w:rsidRPr="00CE1338">
              <w:rPr>
                <w:rFonts w:hint="eastAsia"/>
              </w:rPr>
              <w:t>漁業</w:t>
            </w:r>
            <w:r w:rsidRPr="00CE1338">
              <w:t>者が行う宿舎の改修又は中古の宿舎の購入に要する経費</w:t>
            </w:r>
          </w:p>
        </w:tc>
        <w:tc>
          <w:tcPr>
            <w:tcW w:w="2551" w:type="dxa"/>
          </w:tcPr>
          <w:p w:rsidR="00193887" w:rsidRPr="00CE1338" w:rsidRDefault="00877B1E" w:rsidP="000B7D26">
            <w:pPr>
              <w:autoSpaceDE w:val="0"/>
              <w:autoSpaceDN w:val="0"/>
              <w:spacing w:line="340" w:lineRule="exact"/>
            </w:pPr>
            <w:r w:rsidRPr="00CE1338">
              <w:t>当該補助対象経費の</w:t>
            </w:r>
            <w:r w:rsidRPr="00CE1338">
              <w:rPr>
                <w:rFonts w:hint="eastAsia"/>
              </w:rPr>
              <w:t>２</w:t>
            </w:r>
            <w:r w:rsidR="00193887" w:rsidRPr="00CE1338">
              <w:t>分の１</w:t>
            </w:r>
            <w:r w:rsidR="00193887" w:rsidRPr="00CE1338">
              <w:rPr>
                <w:rFonts w:hint="eastAsia"/>
              </w:rPr>
              <w:t>に相当する額</w:t>
            </w:r>
            <w:r w:rsidR="00193887" w:rsidRPr="00CE1338">
              <w:t>以内</w:t>
            </w:r>
            <w:r w:rsidR="00193887" w:rsidRPr="00CE1338">
              <w:rPr>
                <w:rFonts w:hint="eastAsia"/>
              </w:rPr>
              <w:t>の額</w:t>
            </w:r>
          </w:p>
        </w:tc>
        <w:tc>
          <w:tcPr>
            <w:tcW w:w="2552" w:type="dxa"/>
          </w:tcPr>
          <w:p w:rsidR="00193887" w:rsidRPr="00CE1338" w:rsidRDefault="00193887" w:rsidP="002144B2">
            <w:pPr>
              <w:autoSpaceDE w:val="0"/>
              <w:autoSpaceDN w:val="0"/>
              <w:spacing w:line="340" w:lineRule="exact"/>
            </w:pPr>
            <w:r w:rsidRPr="00CE1338">
              <w:rPr>
                <w:rFonts w:hint="eastAsia"/>
              </w:rPr>
              <w:t>1,000万円。ただし、転入雇用者１人当たり</w:t>
            </w:r>
            <w:r w:rsidRPr="00CE1338">
              <w:t>100万円</w:t>
            </w:r>
            <w:r w:rsidRPr="00CE1338">
              <w:rPr>
                <w:rFonts w:hint="eastAsia"/>
              </w:rPr>
              <w:t>を限度</w:t>
            </w:r>
            <w:r w:rsidRPr="00CE1338">
              <w:t>とする。</w:t>
            </w:r>
          </w:p>
        </w:tc>
      </w:tr>
      <w:tr w:rsidR="00CE1338" w:rsidRPr="00CE1338" w:rsidTr="00193887">
        <w:tc>
          <w:tcPr>
            <w:tcW w:w="1024" w:type="dxa"/>
          </w:tcPr>
          <w:p w:rsidR="00193887" w:rsidRPr="00CE1338" w:rsidRDefault="00193887" w:rsidP="000B7D26">
            <w:pPr>
              <w:autoSpaceDE w:val="0"/>
              <w:autoSpaceDN w:val="0"/>
              <w:spacing w:line="340" w:lineRule="exact"/>
            </w:pPr>
            <w:r w:rsidRPr="00CE1338">
              <w:rPr>
                <w:rFonts w:hint="eastAsia"/>
              </w:rPr>
              <w:t>家賃補助事業</w:t>
            </w:r>
          </w:p>
        </w:tc>
        <w:tc>
          <w:tcPr>
            <w:tcW w:w="2552" w:type="dxa"/>
          </w:tcPr>
          <w:p w:rsidR="00193887" w:rsidRPr="00CE1338" w:rsidRDefault="00877B1E" w:rsidP="000B7D26">
            <w:pPr>
              <w:autoSpaceDE w:val="0"/>
              <w:autoSpaceDN w:val="0"/>
              <w:spacing w:line="340" w:lineRule="exact"/>
            </w:pPr>
            <w:r w:rsidRPr="00CE1338">
              <w:rPr>
                <w:rFonts w:hint="eastAsia"/>
              </w:rPr>
              <w:t>漁業者が行う宿舎の借上げに要する経費</w:t>
            </w:r>
          </w:p>
        </w:tc>
        <w:tc>
          <w:tcPr>
            <w:tcW w:w="2551" w:type="dxa"/>
          </w:tcPr>
          <w:p w:rsidR="00193887" w:rsidRPr="00CE1338" w:rsidRDefault="00877B1E" w:rsidP="000B7D26">
            <w:pPr>
              <w:autoSpaceDE w:val="0"/>
              <w:autoSpaceDN w:val="0"/>
              <w:spacing w:line="340" w:lineRule="exact"/>
            </w:pPr>
            <w:r w:rsidRPr="00CE1338">
              <w:rPr>
                <w:rFonts w:hint="eastAsia"/>
              </w:rPr>
              <w:t>当該補助対象経費の２分の１に相当する額以内の額</w:t>
            </w:r>
          </w:p>
        </w:tc>
        <w:tc>
          <w:tcPr>
            <w:tcW w:w="2552" w:type="dxa"/>
          </w:tcPr>
          <w:p w:rsidR="00193887" w:rsidRPr="00CE1338" w:rsidRDefault="00877B1E" w:rsidP="002144B2">
            <w:pPr>
              <w:autoSpaceDE w:val="0"/>
              <w:autoSpaceDN w:val="0"/>
              <w:spacing w:line="340" w:lineRule="exact"/>
            </w:pPr>
            <w:r w:rsidRPr="00CE1338">
              <w:rPr>
                <w:rFonts w:hint="eastAsia"/>
              </w:rPr>
              <w:t>240万円。ただし、転入雇用者１人当たり月額</w:t>
            </w:r>
            <w:r w:rsidR="00D43D53" w:rsidRPr="00CE1338">
              <w:rPr>
                <w:rFonts w:hint="eastAsia"/>
              </w:rPr>
              <w:t>４万円を限度とする。</w:t>
            </w:r>
          </w:p>
        </w:tc>
      </w:tr>
    </w:tbl>
    <w:p w:rsidR="000B7D26" w:rsidRPr="00CE1338" w:rsidRDefault="00633571" w:rsidP="00633571">
      <w:pPr>
        <w:autoSpaceDE w:val="0"/>
        <w:autoSpaceDN w:val="0"/>
        <w:ind w:firstLineChars="100" w:firstLine="249"/>
      </w:pPr>
      <w:r w:rsidRPr="00CE1338">
        <w:rPr>
          <w:rFonts w:hint="eastAsia"/>
        </w:rPr>
        <w:t>備考</w:t>
      </w:r>
    </w:p>
    <w:p w:rsidR="00633571" w:rsidRPr="00CE1338" w:rsidRDefault="00633571" w:rsidP="00633571">
      <w:pPr>
        <w:autoSpaceDE w:val="0"/>
        <w:autoSpaceDN w:val="0"/>
      </w:pPr>
      <w:r w:rsidRPr="00CE1338">
        <w:rPr>
          <w:rFonts w:hint="eastAsia"/>
        </w:rPr>
        <w:t xml:space="preserve">　　宿舎整備事業により整備する宿舎については、あらかじめ次のいずれかの</w:t>
      </w:r>
    </w:p>
    <w:p w:rsidR="00633571" w:rsidRPr="00CE1338" w:rsidRDefault="00633571" w:rsidP="00633571">
      <w:pPr>
        <w:autoSpaceDE w:val="0"/>
        <w:autoSpaceDN w:val="0"/>
      </w:pPr>
      <w:r w:rsidRPr="00CE1338">
        <w:rPr>
          <w:rFonts w:hint="eastAsia"/>
        </w:rPr>
        <w:t xml:space="preserve">　類型により整備し、利用するものとする。</w:t>
      </w:r>
    </w:p>
    <w:p w:rsidR="00633571" w:rsidRPr="00CE1338" w:rsidRDefault="0055185E" w:rsidP="0055185E">
      <w:pPr>
        <w:autoSpaceDE w:val="0"/>
        <w:autoSpaceDN w:val="0"/>
        <w:ind w:leftChars="200" w:left="748" w:hangingChars="100" w:hanging="249"/>
      </w:pPr>
      <w:r w:rsidRPr="00CE1338">
        <w:rPr>
          <w:rFonts w:hint="eastAsia"/>
        </w:rPr>
        <w:t xml:space="preserve">(1) </w:t>
      </w:r>
      <w:r w:rsidR="00633571" w:rsidRPr="00CE1338">
        <w:rPr>
          <w:rFonts w:hint="eastAsia"/>
        </w:rPr>
        <w:t>単独利用</w:t>
      </w:r>
      <w:r w:rsidRPr="00CE1338">
        <w:rPr>
          <w:rFonts w:hint="eastAsia"/>
        </w:rPr>
        <w:t xml:space="preserve">　漁業者が、自らの宿舎を整備し、その宿舎を単独</w:t>
      </w:r>
      <w:proofErr w:type="gramStart"/>
      <w:r w:rsidRPr="00CE1338">
        <w:rPr>
          <w:rFonts w:hint="eastAsia"/>
        </w:rPr>
        <w:t>利用す</w:t>
      </w:r>
      <w:proofErr w:type="gramEnd"/>
      <w:r w:rsidRPr="00CE1338">
        <w:rPr>
          <w:rFonts w:hint="eastAsia"/>
        </w:rPr>
        <w:t xml:space="preserve">　</w:t>
      </w:r>
      <w:proofErr w:type="gramStart"/>
      <w:r w:rsidRPr="00CE1338">
        <w:rPr>
          <w:rFonts w:hint="eastAsia"/>
        </w:rPr>
        <w:t>る</w:t>
      </w:r>
      <w:proofErr w:type="gramEnd"/>
      <w:r w:rsidRPr="00CE1338">
        <w:rPr>
          <w:rFonts w:hint="eastAsia"/>
        </w:rPr>
        <w:t>もの</w:t>
      </w:r>
    </w:p>
    <w:p w:rsidR="0055185E" w:rsidRPr="00CE1338" w:rsidRDefault="0055185E" w:rsidP="0055185E">
      <w:pPr>
        <w:autoSpaceDE w:val="0"/>
        <w:autoSpaceDN w:val="0"/>
        <w:ind w:left="748" w:hangingChars="300" w:hanging="748"/>
      </w:pPr>
      <w:r w:rsidRPr="00CE1338">
        <w:rPr>
          <w:rFonts w:hint="eastAsia"/>
        </w:rPr>
        <w:t xml:space="preserve">　　(2) 共同利用　漁業者が整備する宿舎を複数の漁業者により共同利用するもの</w:t>
      </w:r>
    </w:p>
    <w:p w:rsidR="008F3C5B" w:rsidRPr="008732BA" w:rsidRDefault="008F3C5B" w:rsidP="00CB7669">
      <w:pPr>
        <w:jc w:val="left"/>
      </w:pPr>
    </w:p>
    <w:sectPr w:rsidR="008F3C5B" w:rsidRPr="008732BA" w:rsidSect="00CE1338">
      <w:pgSz w:w="11906" w:h="16838" w:code="9"/>
      <w:pgMar w:top="1588" w:right="1588" w:bottom="1588" w:left="1588" w:header="851" w:footer="992" w:gutter="0"/>
      <w:cols w:space="425"/>
      <w:docGrid w:type="linesAndChars" w:linePitch="379" w:charSpace="17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571" w:rsidRDefault="00633571" w:rsidP="00562E11">
      <w:r>
        <w:separator/>
      </w:r>
    </w:p>
  </w:endnote>
  <w:endnote w:type="continuationSeparator" w:id="0">
    <w:p w:rsidR="00633571" w:rsidRDefault="00633571" w:rsidP="00562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571" w:rsidRDefault="00633571" w:rsidP="00562E11">
      <w:r>
        <w:separator/>
      </w:r>
    </w:p>
  </w:footnote>
  <w:footnote w:type="continuationSeparator" w:id="0">
    <w:p w:rsidR="00633571" w:rsidRDefault="00633571" w:rsidP="00562E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C05DC"/>
    <w:multiLevelType w:val="hybridMultilevel"/>
    <w:tmpl w:val="B238B32A"/>
    <w:lvl w:ilvl="0" w:tplc="32BA74A8">
      <w:start w:val="1"/>
      <w:numFmt w:val="decimal"/>
      <w:lvlText w:val="(%1)"/>
      <w:lvlJc w:val="left"/>
      <w:pPr>
        <w:ind w:left="1215" w:hanging="72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
    <w:nsid w:val="3D5527AB"/>
    <w:multiLevelType w:val="hybridMultilevel"/>
    <w:tmpl w:val="57AE1244"/>
    <w:lvl w:ilvl="0" w:tplc="3ECEBDA0">
      <w:start w:val="1"/>
      <w:numFmt w:val="decimal"/>
      <w:lvlText w:val="(%1)"/>
      <w:lvlJc w:val="left"/>
      <w:pPr>
        <w:ind w:left="975" w:hanging="72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2">
    <w:nsid w:val="7E4030F9"/>
    <w:multiLevelType w:val="hybridMultilevel"/>
    <w:tmpl w:val="DE0AE05C"/>
    <w:lvl w:ilvl="0" w:tplc="80AE12E2">
      <w:start w:val="1"/>
      <w:numFmt w:val="decimal"/>
      <w:lvlText w:val="(%1)"/>
      <w:lvlJc w:val="left"/>
      <w:pPr>
        <w:ind w:left="1219" w:hanging="720"/>
      </w:pPr>
      <w:rPr>
        <w:rFonts w:hint="default"/>
      </w:r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79"/>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647"/>
    <w:rsid w:val="0001200A"/>
    <w:rsid w:val="00032E0A"/>
    <w:rsid w:val="00042561"/>
    <w:rsid w:val="00043659"/>
    <w:rsid w:val="00064EC3"/>
    <w:rsid w:val="00070BFB"/>
    <w:rsid w:val="0007580C"/>
    <w:rsid w:val="000B6FA3"/>
    <w:rsid w:val="000B7D26"/>
    <w:rsid w:val="000D732F"/>
    <w:rsid w:val="001031D8"/>
    <w:rsid w:val="00117B3A"/>
    <w:rsid w:val="00125495"/>
    <w:rsid w:val="001924D0"/>
    <w:rsid w:val="00193887"/>
    <w:rsid w:val="001D2EB5"/>
    <w:rsid w:val="002144B2"/>
    <w:rsid w:val="00221688"/>
    <w:rsid w:val="00237B0A"/>
    <w:rsid w:val="002534A9"/>
    <w:rsid w:val="00266767"/>
    <w:rsid w:val="002866B8"/>
    <w:rsid w:val="002C2A22"/>
    <w:rsid w:val="002C3DED"/>
    <w:rsid w:val="002C6A75"/>
    <w:rsid w:val="003003AD"/>
    <w:rsid w:val="00310796"/>
    <w:rsid w:val="003223F0"/>
    <w:rsid w:val="00353463"/>
    <w:rsid w:val="00382E3F"/>
    <w:rsid w:val="003D302E"/>
    <w:rsid w:val="003E35AE"/>
    <w:rsid w:val="0042318A"/>
    <w:rsid w:val="004651F3"/>
    <w:rsid w:val="00467EEF"/>
    <w:rsid w:val="00480073"/>
    <w:rsid w:val="0048424B"/>
    <w:rsid w:val="004A24C9"/>
    <w:rsid w:val="004F34C8"/>
    <w:rsid w:val="00517B69"/>
    <w:rsid w:val="0055185E"/>
    <w:rsid w:val="00562E11"/>
    <w:rsid w:val="00570FBA"/>
    <w:rsid w:val="005962CD"/>
    <w:rsid w:val="005D39BD"/>
    <w:rsid w:val="005F1C6B"/>
    <w:rsid w:val="005F5F38"/>
    <w:rsid w:val="0060105D"/>
    <w:rsid w:val="006113AE"/>
    <w:rsid w:val="00633571"/>
    <w:rsid w:val="006379F2"/>
    <w:rsid w:val="00676953"/>
    <w:rsid w:val="00677C6E"/>
    <w:rsid w:val="006863D5"/>
    <w:rsid w:val="006B5D72"/>
    <w:rsid w:val="006C6D72"/>
    <w:rsid w:val="006E1C3C"/>
    <w:rsid w:val="0070317F"/>
    <w:rsid w:val="00704BB6"/>
    <w:rsid w:val="00752EB4"/>
    <w:rsid w:val="007761FD"/>
    <w:rsid w:val="0077620F"/>
    <w:rsid w:val="007A7C83"/>
    <w:rsid w:val="007B429C"/>
    <w:rsid w:val="007D0F61"/>
    <w:rsid w:val="008232C0"/>
    <w:rsid w:val="008252EF"/>
    <w:rsid w:val="00840C26"/>
    <w:rsid w:val="008603DA"/>
    <w:rsid w:val="008732BA"/>
    <w:rsid w:val="00877B1E"/>
    <w:rsid w:val="008B7E11"/>
    <w:rsid w:val="008C5033"/>
    <w:rsid w:val="008D3E7B"/>
    <w:rsid w:val="008E2ABB"/>
    <w:rsid w:val="008E3139"/>
    <w:rsid w:val="008F3C5B"/>
    <w:rsid w:val="00907025"/>
    <w:rsid w:val="009266AE"/>
    <w:rsid w:val="00930A57"/>
    <w:rsid w:val="009509DC"/>
    <w:rsid w:val="009536D0"/>
    <w:rsid w:val="0098068C"/>
    <w:rsid w:val="00983E96"/>
    <w:rsid w:val="009B568A"/>
    <w:rsid w:val="009F34D9"/>
    <w:rsid w:val="009F7B74"/>
    <w:rsid w:val="00A0415E"/>
    <w:rsid w:val="00A114CD"/>
    <w:rsid w:val="00A12346"/>
    <w:rsid w:val="00A1401D"/>
    <w:rsid w:val="00A15043"/>
    <w:rsid w:val="00A176B9"/>
    <w:rsid w:val="00A7219E"/>
    <w:rsid w:val="00A724F4"/>
    <w:rsid w:val="00A7619F"/>
    <w:rsid w:val="00AA139C"/>
    <w:rsid w:val="00AB2998"/>
    <w:rsid w:val="00AF6359"/>
    <w:rsid w:val="00B12807"/>
    <w:rsid w:val="00B25833"/>
    <w:rsid w:val="00B30EF3"/>
    <w:rsid w:val="00B5722F"/>
    <w:rsid w:val="00B6614F"/>
    <w:rsid w:val="00B81667"/>
    <w:rsid w:val="00BA4854"/>
    <w:rsid w:val="00BE58F0"/>
    <w:rsid w:val="00C2221E"/>
    <w:rsid w:val="00C40BD1"/>
    <w:rsid w:val="00C66C95"/>
    <w:rsid w:val="00C708FF"/>
    <w:rsid w:val="00CB7669"/>
    <w:rsid w:val="00CC4753"/>
    <w:rsid w:val="00CD3B17"/>
    <w:rsid w:val="00CD3BEB"/>
    <w:rsid w:val="00CE1338"/>
    <w:rsid w:val="00D2501A"/>
    <w:rsid w:val="00D420D6"/>
    <w:rsid w:val="00D43D53"/>
    <w:rsid w:val="00D5466E"/>
    <w:rsid w:val="00D65647"/>
    <w:rsid w:val="00D66B76"/>
    <w:rsid w:val="00D75425"/>
    <w:rsid w:val="00D95BD3"/>
    <w:rsid w:val="00DB3931"/>
    <w:rsid w:val="00DD0587"/>
    <w:rsid w:val="00E00DB8"/>
    <w:rsid w:val="00E04BD7"/>
    <w:rsid w:val="00E17314"/>
    <w:rsid w:val="00E252FC"/>
    <w:rsid w:val="00E65089"/>
    <w:rsid w:val="00E94ED3"/>
    <w:rsid w:val="00ED11B8"/>
    <w:rsid w:val="00F12C93"/>
    <w:rsid w:val="00F2050B"/>
    <w:rsid w:val="00F26999"/>
    <w:rsid w:val="00F5517F"/>
    <w:rsid w:val="00F7641E"/>
    <w:rsid w:val="00F859BF"/>
    <w:rsid w:val="00F91066"/>
    <w:rsid w:val="00FA279A"/>
    <w:rsid w:val="00FB6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647"/>
    <w:pPr>
      <w:widowControl w:val="0"/>
      <w:jc w:val="both"/>
    </w:pPr>
    <w:rPr>
      <w:rFonts w:ascii="ＭＳ 明朝" w:hAnsi="ＭＳ 明朝"/>
      <w:b/>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
    <w:basedOn w:val="a"/>
    <w:rsid w:val="004A24C9"/>
    <w:pPr>
      <w:autoSpaceDE w:val="0"/>
      <w:autoSpaceDN w:val="0"/>
      <w:ind w:leftChars="100" w:left="100"/>
    </w:pPr>
  </w:style>
  <w:style w:type="paragraph" w:customStyle="1" w:styleId="a4">
    <w:name w:val="条"/>
    <w:basedOn w:val="a"/>
    <w:rsid w:val="004A24C9"/>
    <w:pPr>
      <w:autoSpaceDE w:val="0"/>
      <w:autoSpaceDN w:val="0"/>
      <w:ind w:left="100" w:hangingChars="100" w:hanging="100"/>
    </w:pPr>
  </w:style>
  <w:style w:type="paragraph" w:customStyle="1" w:styleId="a5">
    <w:name w:val="号"/>
    <w:basedOn w:val="a"/>
    <w:rsid w:val="004A24C9"/>
    <w:pPr>
      <w:autoSpaceDE w:val="0"/>
      <w:autoSpaceDN w:val="0"/>
      <w:ind w:leftChars="100" w:left="200" w:hangingChars="100" w:hanging="100"/>
    </w:pPr>
  </w:style>
  <w:style w:type="paragraph" w:customStyle="1" w:styleId="a6">
    <w:name w:val="日付け"/>
    <w:basedOn w:val="a"/>
    <w:rsid w:val="004A24C9"/>
    <w:pPr>
      <w:autoSpaceDE w:val="0"/>
      <w:autoSpaceDN w:val="0"/>
      <w:ind w:firstLineChars="200" w:firstLine="200"/>
    </w:pPr>
  </w:style>
  <w:style w:type="paragraph" w:customStyle="1" w:styleId="a7">
    <w:name w:val="市長"/>
    <w:basedOn w:val="a"/>
    <w:rsid w:val="004A24C9"/>
    <w:pPr>
      <w:autoSpaceDE w:val="0"/>
      <w:autoSpaceDN w:val="0"/>
      <w:ind w:rightChars="100" w:right="100"/>
      <w:jc w:val="right"/>
    </w:pPr>
  </w:style>
  <w:style w:type="paragraph" w:customStyle="1" w:styleId="a8">
    <w:name w:val="題名"/>
    <w:basedOn w:val="a"/>
    <w:rsid w:val="004A24C9"/>
    <w:pPr>
      <w:autoSpaceDE w:val="0"/>
      <w:autoSpaceDN w:val="0"/>
      <w:ind w:leftChars="300" w:left="300"/>
    </w:pPr>
  </w:style>
  <w:style w:type="paragraph" w:styleId="a9">
    <w:name w:val="Balloon Text"/>
    <w:basedOn w:val="a"/>
    <w:semiHidden/>
    <w:rsid w:val="008252EF"/>
    <w:rPr>
      <w:rFonts w:ascii="Arial" w:eastAsia="ＭＳ ゴシック" w:hAnsi="Arial"/>
      <w:sz w:val="18"/>
      <w:szCs w:val="18"/>
    </w:rPr>
  </w:style>
  <w:style w:type="paragraph" w:styleId="aa">
    <w:name w:val="header"/>
    <w:basedOn w:val="a"/>
    <w:link w:val="ab"/>
    <w:rsid w:val="00562E11"/>
    <w:pPr>
      <w:tabs>
        <w:tab w:val="center" w:pos="4252"/>
        <w:tab w:val="right" w:pos="8504"/>
      </w:tabs>
      <w:snapToGrid w:val="0"/>
    </w:pPr>
  </w:style>
  <w:style w:type="character" w:customStyle="1" w:styleId="ab">
    <w:name w:val="ヘッダー (文字)"/>
    <w:basedOn w:val="a0"/>
    <w:link w:val="aa"/>
    <w:rsid w:val="00562E11"/>
    <w:rPr>
      <w:rFonts w:ascii="ＭＳ 明朝" w:hAnsi="ＭＳ 明朝"/>
      <w:b/>
      <w:kern w:val="2"/>
      <w:sz w:val="24"/>
      <w:szCs w:val="22"/>
    </w:rPr>
  </w:style>
  <w:style w:type="paragraph" w:styleId="ac">
    <w:name w:val="footer"/>
    <w:basedOn w:val="a"/>
    <w:link w:val="ad"/>
    <w:rsid w:val="00562E11"/>
    <w:pPr>
      <w:tabs>
        <w:tab w:val="center" w:pos="4252"/>
        <w:tab w:val="right" w:pos="8504"/>
      </w:tabs>
      <w:snapToGrid w:val="0"/>
    </w:pPr>
  </w:style>
  <w:style w:type="character" w:customStyle="1" w:styleId="ad">
    <w:name w:val="フッター (文字)"/>
    <w:basedOn w:val="a0"/>
    <w:link w:val="ac"/>
    <w:rsid w:val="00562E11"/>
    <w:rPr>
      <w:rFonts w:ascii="ＭＳ 明朝" w:hAnsi="ＭＳ 明朝"/>
      <w:b/>
      <w:kern w:val="2"/>
      <w:sz w:val="24"/>
      <w:szCs w:val="22"/>
    </w:rPr>
  </w:style>
  <w:style w:type="table" w:styleId="ae">
    <w:name w:val="Table Grid"/>
    <w:basedOn w:val="a1"/>
    <w:rsid w:val="006E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63357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647"/>
    <w:pPr>
      <w:widowControl w:val="0"/>
      <w:jc w:val="both"/>
    </w:pPr>
    <w:rPr>
      <w:rFonts w:ascii="ＭＳ 明朝" w:hAnsi="ＭＳ 明朝"/>
      <w:b/>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
    <w:basedOn w:val="a"/>
    <w:rsid w:val="004A24C9"/>
    <w:pPr>
      <w:autoSpaceDE w:val="0"/>
      <w:autoSpaceDN w:val="0"/>
      <w:ind w:leftChars="100" w:left="100"/>
    </w:pPr>
  </w:style>
  <w:style w:type="paragraph" w:customStyle="1" w:styleId="a4">
    <w:name w:val="条"/>
    <w:basedOn w:val="a"/>
    <w:rsid w:val="004A24C9"/>
    <w:pPr>
      <w:autoSpaceDE w:val="0"/>
      <w:autoSpaceDN w:val="0"/>
      <w:ind w:left="100" w:hangingChars="100" w:hanging="100"/>
    </w:pPr>
  </w:style>
  <w:style w:type="paragraph" w:customStyle="1" w:styleId="a5">
    <w:name w:val="号"/>
    <w:basedOn w:val="a"/>
    <w:rsid w:val="004A24C9"/>
    <w:pPr>
      <w:autoSpaceDE w:val="0"/>
      <w:autoSpaceDN w:val="0"/>
      <w:ind w:leftChars="100" w:left="200" w:hangingChars="100" w:hanging="100"/>
    </w:pPr>
  </w:style>
  <w:style w:type="paragraph" w:customStyle="1" w:styleId="a6">
    <w:name w:val="日付け"/>
    <w:basedOn w:val="a"/>
    <w:rsid w:val="004A24C9"/>
    <w:pPr>
      <w:autoSpaceDE w:val="0"/>
      <w:autoSpaceDN w:val="0"/>
      <w:ind w:firstLineChars="200" w:firstLine="200"/>
    </w:pPr>
  </w:style>
  <w:style w:type="paragraph" w:customStyle="1" w:styleId="a7">
    <w:name w:val="市長"/>
    <w:basedOn w:val="a"/>
    <w:rsid w:val="004A24C9"/>
    <w:pPr>
      <w:autoSpaceDE w:val="0"/>
      <w:autoSpaceDN w:val="0"/>
      <w:ind w:rightChars="100" w:right="100"/>
      <w:jc w:val="right"/>
    </w:pPr>
  </w:style>
  <w:style w:type="paragraph" w:customStyle="1" w:styleId="a8">
    <w:name w:val="題名"/>
    <w:basedOn w:val="a"/>
    <w:rsid w:val="004A24C9"/>
    <w:pPr>
      <w:autoSpaceDE w:val="0"/>
      <w:autoSpaceDN w:val="0"/>
      <w:ind w:leftChars="300" w:left="300"/>
    </w:pPr>
  </w:style>
  <w:style w:type="paragraph" w:styleId="a9">
    <w:name w:val="Balloon Text"/>
    <w:basedOn w:val="a"/>
    <w:semiHidden/>
    <w:rsid w:val="008252EF"/>
    <w:rPr>
      <w:rFonts w:ascii="Arial" w:eastAsia="ＭＳ ゴシック" w:hAnsi="Arial"/>
      <w:sz w:val="18"/>
      <w:szCs w:val="18"/>
    </w:rPr>
  </w:style>
  <w:style w:type="paragraph" w:styleId="aa">
    <w:name w:val="header"/>
    <w:basedOn w:val="a"/>
    <w:link w:val="ab"/>
    <w:rsid w:val="00562E11"/>
    <w:pPr>
      <w:tabs>
        <w:tab w:val="center" w:pos="4252"/>
        <w:tab w:val="right" w:pos="8504"/>
      </w:tabs>
      <w:snapToGrid w:val="0"/>
    </w:pPr>
  </w:style>
  <w:style w:type="character" w:customStyle="1" w:styleId="ab">
    <w:name w:val="ヘッダー (文字)"/>
    <w:basedOn w:val="a0"/>
    <w:link w:val="aa"/>
    <w:rsid w:val="00562E11"/>
    <w:rPr>
      <w:rFonts w:ascii="ＭＳ 明朝" w:hAnsi="ＭＳ 明朝"/>
      <w:b/>
      <w:kern w:val="2"/>
      <w:sz w:val="24"/>
      <w:szCs w:val="22"/>
    </w:rPr>
  </w:style>
  <w:style w:type="paragraph" w:styleId="ac">
    <w:name w:val="footer"/>
    <w:basedOn w:val="a"/>
    <w:link w:val="ad"/>
    <w:rsid w:val="00562E11"/>
    <w:pPr>
      <w:tabs>
        <w:tab w:val="center" w:pos="4252"/>
        <w:tab w:val="right" w:pos="8504"/>
      </w:tabs>
      <w:snapToGrid w:val="0"/>
    </w:pPr>
  </w:style>
  <w:style w:type="character" w:customStyle="1" w:styleId="ad">
    <w:name w:val="フッター (文字)"/>
    <w:basedOn w:val="a0"/>
    <w:link w:val="ac"/>
    <w:rsid w:val="00562E11"/>
    <w:rPr>
      <w:rFonts w:ascii="ＭＳ 明朝" w:hAnsi="ＭＳ 明朝"/>
      <w:b/>
      <w:kern w:val="2"/>
      <w:sz w:val="24"/>
      <w:szCs w:val="22"/>
    </w:rPr>
  </w:style>
  <w:style w:type="table" w:styleId="ae">
    <w:name w:val="Table Grid"/>
    <w:basedOn w:val="a1"/>
    <w:rsid w:val="006E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6335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355969">
      <w:bodyDiv w:val="1"/>
      <w:marLeft w:val="0"/>
      <w:marRight w:val="0"/>
      <w:marTop w:val="0"/>
      <w:marBottom w:val="0"/>
      <w:divBdr>
        <w:top w:val="none" w:sz="0" w:space="0" w:color="auto"/>
        <w:left w:val="none" w:sz="0" w:space="0" w:color="auto"/>
        <w:bottom w:val="none" w:sz="0" w:space="0" w:color="auto"/>
        <w:right w:val="none" w:sz="0" w:space="0" w:color="auto"/>
      </w:divBdr>
    </w:div>
    <w:div w:id="175639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D2FA7-BB81-4B16-B05F-A6739AAF6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3890</Words>
  <Characters>235</Characters>
  <Application>Microsoft Office Word</Application>
  <DocSecurity>0</DocSecurity>
  <Lines>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×××○○○○○○○○○条例の一部を改正する条例</vt:lpstr>
      <vt:lpstr>×××○○○○○○○○○条例の一部を改正する条例</vt:lpstr>
    </vt:vector>
  </TitlesOfParts>
  <Company>大船渡市</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×××○○○○○○○○○条例の一部を改正する条例</dc:title>
  <dc:creator>大船渡市役所</dc:creator>
  <cp:lastModifiedBy>大船渡市</cp:lastModifiedBy>
  <cp:revision>3</cp:revision>
  <cp:lastPrinted>2017-06-23T07:19:00Z</cp:lastPrinted>
  <dcterms:created xsi:type="dcterms:W3CDTF">2017-07-24T05:04:00Z</dcterms:created>
  <dcterms:modified xsi:type="dcterms:W3CDTF">2017-07-24T05:06:00Z</dcterms:modified>
</cp:coreProperties>
</file>