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77" w:rsidRDefault="00A86054">
      <w:pPr>
        <w:ind w:left="-5"/>
      </w:pPr>
      <w:r>
        <w:t xml:space="preserve">別紙３（様式第１号関係） </w:t>
      </w:r>
    </w:p>
    <w:p w:rsidR="001C0B77" w:rsidRDefault="00A86054">
      <w:pPr>
        <w:spacing w:after="57"/>
        <w:ind w:left="0" w:firstLine="0"/>
      </w:pPr>
      <w:r>
        <w:t xml:space="preserve"> </w:t>
      </w:r>
    </w:p>
    <w:p w:rsidR="001C0B77" w:rsidRPr="00DA49C4" w:rsidRDefault="00A86054" w:rsidP="009B2354">
      <w:pPr>
        <w:spacing w:after="60"/>
        <w:ind w:left="0" w:right="-1" w:firstLine="0"/>
        <w:jc w:val="center"/>
        <w:rPr>
          <w:sz w:val="28"/>
        </w:rPr>
      </w:pPr>
      <w:r w:rsidRPr="00DA49C4">
        <w:rPr>
          <w:sz w:val="28"/>
        </w:rPr>
        <w:t>モデル工事費</w:t>
      </w:r>
    </w:p>
    <w:p w:rsidR="001C0B77" w:rsidRDefault="00A86054">
      <w:pPr>
        <w:spacing w:after="57"/>
        <w:ind w:left="0" w:firstLine="0"/>
      </w:pPr>
      <w:r>
        <w:t xml:space="preserve"> </w:t>
      </w:r>
    </w:p>
    <w:p w:rsidR="001C0B77" w:rsidRDefault="00A86054">
      <w:pPr>
        <w:ind w:left="-5"/>
      </w:pPr>
      <w:r>
        <w:t xml:space="preserve">１ 開口部の断熱改修 </w:t>
      </w:r>
    </w:p>
    <w:p w:rsidR="001C0B77" w:rsidRDefault="00A86054">
      <w:pPr>
        <w:numPr>
          <w:ilvl w:val="0"/>
          <w:numId w:val="1"/>
        </w:numPr>
        <w:spacing w:after="0"/>
        <w:ind w:hanging="632"/>
      </w:pPr>
      <w:r>
        <w:t xml:space="preserve">省エネ基準に適合する場合 </w:t>
      </w:r>
    </w:p>
    <w:tbl>
      <w:tblPr>
        <w:tblStyle w:val="TableGrid"/>
        <w:tblW w:w="9639" w:type="dxa"/>
        <w:tblInd w:w="-5" w:type="dxa"/>
        <w:tblCellMar>
          <w:top w:w="63" w:type="dxa"/>
          <w:left w:w="106" w:type="dxa"/>
          <w:right w:w="2" w:type="dxa"/>
        </w:tblCellMar>
        <w:tblLook w:val="04A0" w:firstRow="1" w:lastRow="0" w:firstColumn="1" w:lastColumn="0" w:noHBand="0" w:noVBand="1"/>
      </w:tblPr>
      <w:tblGrid>
        <w:gridCol w:w="426"/>
        <w:gridCol w:w="1559"/>
        <w:gridCol w:w="1417"/>
        <w:gridCol w:w="1418"/>
        <w:gridCol w:w="1701"/>
        <w:gridCol w:w="1417"/>
        <w:gridCol w:w="1701"/>
      </w:tblGrid>
      <w:tr w:rsidR="001C0B77" w:rsidTr="00DD12A9">
        <w:trPr>
          <w:trHeight w:val="475"/>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部位</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3" w:firstLine="0"/>
              <w:jc w:val="center"/>
            </w:pPr>
            <w:r>
              <w:t>ガラス交換※１</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firstLine="0"/>
              <w:jc w:val="center"/>
            </w:pPr>
            <w:r>
              <w:t>内窓設置※２・外窓交換</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7" w:firstLine="0"/>
              <w:jc w:val="center"/>
            </w:pPr>
            <w:r>
              <w:t>ドア交換</w:t>
            </w:r>
          </w:p>
        </w:tc>
      </w:tr>
      <w:tr w:rsidR="001C0B77" w:rsidTr="00DD12A9">
        <w:trPr>
          <w:trHeight w:val="1625"/>
        </w:trPr>
        <w:tc>
          <w:tcPr>
            <w:tcW w:w="426" w:type="dxa"/>
            <w:vMerge/>
            <w:tcBorders>
              <w:top w:val="nil"/>
              <w:left w:val="single" w:sz="4" w:space="0" w:color="000000"/>
              <w:bottom w:val="single" w:sz="4" w:space="0" w:color="000000"/>
              <w:right w:val="single" w:sz="4" w:space="0" w:color="000000"/>
            </w:tcBorders>
            <w:vAlign w:val="center"/>
          </w:tcPr>
          <w:p w:rsidR="001C0B77" w:rsidRDefault="001C0B77" w:rsidP="00026195">
            <w:pPr>
              <w:spacing w:after="160"/>
              <w:ind w:left="0" w:firstLine="0"/>
              <w:jc w:val="center"/>
            </w:pPr>
          </w:p>
        </w:tc>
        <w:tc>
          <w:tcPr>
            <w:tcW w:w="1559"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5" w:firstLine="0"/>
              <w:jc w:val="center"/>
            </w:pPr>
            <w:r>
              <w:t>面積※３</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firstLine="0"/>
              <w:jc w:val="center"/>
            </w:pPr>
            <w:r>
              <w:t>１枚あたりのモデル工事費</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0" w:firstLine="0"/>
              <w:jc w:val="center"/>
            </w:pPr>
            <w:r>
              <w:t>面積※４</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2" w:firstLine="0"/>
              <w:jc w:val="center"/>
            </w:pPr>
            <w:r>
              <w:t>１か所あたりのモデル工事費</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3" w:firstLine="0"/>
              <w:jc w:val="center"/>
            </w:pPr>
            <w:r>
              <w:t>面積※４</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jc w:val="center"/>
            </w:pPr>
            <w:r>
              <w:t>１か所あたりのモデル工事費</w:t>
            </w:r>
          </w:p>
        </w:tc>
      </w:tr>
      <w:tr w:rsidR="001C0B77" w:rsidTr="00DD12A9">
        <w:trPr>
          <w:trHeight w:val="1949"/>
        </w:trPr>
        <w:tc>
          <w:tcPr>
            <w:tcW w:w="426"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大</w:t>
            </w:r>
          </w:p>
        </w:tc>
        <w:tc>
          <w:tcPr>
            <w:tcW w:w="1559"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2" w:firstLine="0"/>
              <w:jc w:val="center"/>
            </w:pPr>
            <w:r>
              <w:t>1.4平方メートル以上</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0"/>
              <w:ind w:left="0" w:right="103" w:firstLine="0"/>
              <w:jc w:val="center"/>
            </w:pPr>
            <w:r>
              <w:rPr>
                <w:rFonts w:hint="eastAsia"/>
              </w:rPr>
              <w:t>88</w:t>
            </w:r>
            <w:r w:rsidR="00A86054">
              <w:t>,000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2" w:firstLine="0"/>
              <w:jc w:val="center"/>
            </w:pPr>
            <w:r>
              <w:t>2.8平方メートル以上</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0"/>
              <w:ind w:left="0" w:right="105" w:firstLine="0"/>
              <w:jc w:val="center"/>
            </w:pPr>
            <w:r>
              <w:rPr>
                <w:rFonts w:hint="eastAsia"/>
              </w:rPr>
              <w:t>200</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55698F" w:rsidP="0055698F">
            <w:pPr>
              <w:spacing w:after="57"/>
              <w:ind w:left="0" w:firstLine="0"/>
            </w:pPr>
            <w:r>
              <w:rPr>
                <w:rFonts w:hint="eastAsia"/>
              </w:rPr>
              <w:t>（</w:t>
            </w:r>
            <w:r w:rsidR="00A86054">
              <w:t>開戸</w:t>
            </w:r>
            <w:r>
              <w:rPr>
                <w:rFonts w:hint="eastAsia"/>
              </w:rPr>
              <w:t>）</w:t>
            </w:r>
          </w:p>
          <w:p w:rsidR="00BA0D23" w:rsidRDefault="00A86054" w:rsidP="00BA0D23">
            <w:pPr>
              <w:spacing w:after="1" w:line="317" w:lineRule="auto"/>
              <w:ind w:left="0" w:firstLine="0"/>
              <w:jc w:val="center"/>
            </w:pPr>
            <w:r>
              <w:t>1.8平方メートル以上</w:t>
            </w:r>
          </w:p>
          <w:p w:rsidR="00BA0D23" w:rsidRDefault="0055698F" w:rsidP="0055698F">
            <w:pPr>
              <w:spacing w:after="1" w:line="317" w:lineRule="auto"/>
              <w:ind w:left="0" w:firstLine="0"/>
            </w:pPr>
            <w:r>
              <w:rPr>
                <w:rFonts w:hint="eastAsia"/>
              </w:rPr>
              <w:t>（</w:t>
            </w:r>
            <w:r w:rsidR="00A86054">
              <w:t>引戸</w:t>
            </w:r>
            <w:r>
              <w:rPr>
                <w:rFonts w:hint="eastAsia"/>
              </w:rPr>
              <w:t>）</w:t>
            </w:r>
          </w:p>
          <w:p w:rsidR="001C0B77" w:rsidRDefault="00A86054" w:rsidP="00BA0D23">
            <w:pPr>
              <w:spacing w:after="1" w:line="317" w:lineRule="auto"/>
              <w:jc w:val="center"/>
            </w:pPr>
            <w:r>
              <w:t>3.0平方メートル以上</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57"/>
              <w:ind w:left="0" w:firstLine="0"/>
              <w:jc w:val="center"/>
            </w:pPr>
            <w:r>
              <w:rPr>
                <w:rFonts w:hint="eastAsia"/>
              </w:rPr>
              <w:t>296</w:t>
            </w:r>
            <w:r w:rsidR="00A86054">
              <w:t>,000円</w:t>
            </w:r>
          </w:p>
        </w:tc>
      </w:tr>
      <w:tr w:rsidR="001C0B77" w:rsidTr="00DD12A9">
        <w:trPr>
          <w:trHeight w:val="1303"/>
        </w:trPr>
        <w:tc>
          <w:tcPr>
            <w:tcW w:w="426"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中</w:t>
            </w:r>
          </w:p>
        </w:tc>
        <w:tc>
          <w:tcPr>
            <w:tcW w:w="1559" w:type="dxa"/>
            <w:tcBorders>
              <w:top w:val="single" w:sz="4" w:space="0" w:color="000000"/>
              <w:left w:val="single" w:sz="4" w:space="0" w:color="000000"/>
              <w:bottom w:val="single" w:sz="4" w:space="0" w:color="000000"/>
              <w:right w:val="single" w:sz="4" w:space="0" w:color="000000"/>
            </w:tcBorders>
            <w:vAlign w:val="center"/>
          </w:tcPr>
          <w:p w:rsidR="00BA0D23" w:rsidRDefault="00A86054" w:rsidP="00BA0D23">
            <w:pPr>
              <w:spacing w:after="0" w:line="318" w:lineRule="auto"/>
              <w:ind w:left="0" w:right="102" w:firstLine="0"/>
              <w:jc w:val="center"/>
            </w:pPr>
            <w:r>
              <w:t>0.8平方メートル以上</w:t>
            </w:r>
          </w:p>
          <w:p w:rsidR="001C0B77" w:rsidRDefault="00A86054" w:rsidP="00BA0D23">
            <w:pPr>
              <w:spacing w:after="0" w:line="318" w:lineRule="auto"/>
              <w:ind w:left="0" w:right="102" w:firstLine="0"/>
              <w:jc w:val="center"/>
            </w:pPr>
            <w:r>
              <w:t>1.4平方メートル未満</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0"/>
              <w:ind w:left="0" w:right="103" w:firstLine="0"/>
              <w:jc w:val="center"/>
            </w:pPr>
            <w:r>
              <w:rPr>
                <w:rFonts w:hint="eastAsia"/>
              </w:rPr>
              <w:t>64</w:t>
            </w:r>
            <w:r w:rsidR="00A86054">
              <w:t>,000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BA0D23" w:rsidRDefault="00A86054" w:rsidP="00BA0D23">
            <w:pPr>
              <w:spacing w:after="0" w:line="318" w:lineRule="auto"/>
              <w:ind w:left="0" w:right="102" w:firstLine="0"/>
              <w:jc w:val="center"/>
            </w:pPr>
            <w:r>
              <w:t>1.6平方メートル以上</w:t>
            </w:r>
          </w:p>
          <w:p w:rsidR="001C0B77" w:rsidRDefault="00A86054" w:rsidP="00BA0D23">
            <w:pPr>
              <w:spacing w:after="0" w:line="318" w:lineRule="auto"/>
              <w:ind w:left="0" w:right="102" w:firstLine="0"/>
              <w:jc w:val="center"/>
            </w:pPr>
            <w:r>
              <w:t>2.8平方メートル未満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0"/>
              <w:ind w:left="0" w:right="105" w:firstLine="0"/>
              <w:jc w:val="center"/>
            </w:pPr>
            <w:r>
              <w:rPr>
                <w:rFonts w:hint="eastAsia"/>
              </w:rPr>
              <w:t>160</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6" w:firstLine="0"/>
              <w:jc w:val="center"/>
            </w:pPr>
            <w: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10" w:firstLine="0"/>
              <w:jc w:val="center"/>
            </w:pPr>
            <w:r>
              <w:t>―</w:t>
            </w:r>
          </w:p>
        </w:tc>
      </w:tr>
      <w:tr w:rsidR="001C0B77" w:rsidTr="00DD12A9">
        <w:trPr>
          <w:trHeight w:val="3240"/>
        </w:trPr>
        <w:tc>
          <w:tcPr>
            <w:tcW w:w="426"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小</w:t>
            </w:r>
          </w:p>
        </w:tc>
        <w:tc>
          <w:tcPr>
            <w:tcW w:w="1559" w:type="dxa"/>
            <w:tcBorders>
              <w:top w:val="single" w:sz="4" w:space="0" w:color="000000"/>
              <w:left w:val="single" w:sz="4" w:space="0" w:color="000000"/>
              <w:bottom w:val="single" w:sz="4" w:space="0" w:color="000000"/>
              <w:right w:val="single" w:sz="4" w:space="0" w:color="000000"/>
            </w:tcBorders>
            <w:vAlign w:val="center"/>
          </w:tcPr>
          <w:p w:rsidR="00BA0D23" w:rsidRDefault="00A86054" w:rsidP="00BA0D23">
            <w:pPr>
              <w:spacing w:after="2" w:line="315" w:lineRule="auto"/>
              <w:ind w:left="0" w:right="102" w:firstLine="0"/>
              <w:jc w:val="center"/>
            </w:pPr>
            <w:r>
              <w:t>0.1平方メートル以上</w:t>
            </w:r>
          </w:p>
          <w:p w:rsidR="001C0B77" w:rsidRDefault="00A86054" w:rsidP="00BA0D23">
            <w:pPr>
              <w:spacing w:after="2" w:line="315" w:lineRule="auto"/>
              <w:ind w:left="0" w:right="102" w:firstLine="0"/>
              <w:jc w:val="center"/>
            </w:pPr>
            <w:r>
              <w:t>0.8平方メートル未満</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3" w:firstLine="0"/>
              <w:jc w:val="center"/>
            </w:pPr>
            <w:r>
              <w:t>24,000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BA0D23" w:rsidRDefault="00A86054" w:rsidP="00BA0D23">
            <w:pPr>
              <w:spacing w:after="2" w:line="315" w:lineRule="auto"/>
              <w:ind w:left="0" w:right="102" w:firstLine="0"/>
              <w:jc w:val="center"/>
            </w:pPr>
            <w:r>
              <w:t>0.2平方メートル以上</w:t>
            </w:r>
          </w:p>
          <w:p w:rsidR="001C0B77" w:rsidRDefault="00A86054" w:rsidP="00BA0D23">
            <w:pPr>
              <w:spacing w:after="2" w:line="315" w:lineRule="auto"/>
              <w:ind w:left="0" w:right="102" w:firstLine="0"/>
              <w:jc w:val="center"/>
            </w:pPr>
            <w:r>
              <w:t>1.6平方メートル未満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0"/>
              <w:ind w:left="0" w:right="105" w:firstLine="0"/>
              <w:jc w:val="center"/>
            </w:pPr>
            <w:r>
              <w:rPr>
                <w:rFonts w:hint="eastAsia"/>
              </w:rPr>
              <w:t>136</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BA0D23" w:rsidRDefault="0055698F" w:rsidP="0055698F">
            <w:pPr>
              <w:spacing w:after="57"/>
              <w:ind w:left="0" w:firstLine="0"/>
            </w:pPr>
            <w:r>
              <w:rPr>
                <w:rFonts w:hint="eastAsia"/>
              </w:rPr>
              <w:t>（</w:t>
            </w:r>
            <w:r w:rsidR="00A86054">
              <w:t>開戸</w:t>
            </w:r>
            <w:r>
              <w:rPr>
                <w:rFonts w:hint="eastAsia"/>
              </w:rPr>
              <w:t>）</w:t>
            </w:r>
          </w:p>
          <w:p w:rsidR="001C0B77" w:rsidRDefault="00A86054" w:rsidP="00BA0D23">
            <w:pPr>
              <w:spacing w:after="57"/>
              <w:ind w:left="0" w:firstLine="0"/>
              <w:jc w:val="center"/>
            </w:pPr>
            <w:r>
              <w:t>1.0平方メートル以上</w:t>
            </w:r>
          </w:p>
          <w:p w:rsidR="0055698F" w:rsidRDefault="00A86054" w:rsidP="00BA0D23">
            <w:pPr>
              <w:spacing w:after="0" w:line="318" w:lineRule="auto"/>
              <w:ind w:left="0" w:firstLine="0"/>
              <w:jc w:val="center"/>
            </w:pPr>
            <w:r>
              <w:t>1.8平方メートル未満</w:t>
            </w:r>
          </w:p>
          <w:p w:rsidR="00BA0D23" w:rsidRDefault="0055698F" w:rsidP="0055698F">
            <w:pPr>
              <w:spacing w:after="0" w:line="318" w:lineRule="auto"/>
              <w:ind w:left="0" w:firstLine="0"/>
            </w:pPr>
            <w:r>
              <w:rPr>
                <w:rFonts w:hint="eastAsia"/>
              </w:rPr>
              <w:t>（</w:t>
            </w:r>
            <w:r w:rsidR="00A86054">
              <w:t>引戸</w:t>
            </w:r>
            <w:r>
              <w:rPr>
                <w:rFonts w:hint="eastAsia"/>
              </w:rPr>
              <w:t>）</w:t>
            </w:r>
          </w:p>
          <w:p w:rsidR="00BA0D23" w:rsidRDefault="00A86054" w:rsidP="00BA0D23">
            <w:pPr>
              <w:spacing w:after="0" w:line="318" w:lineRule="auto"/>
              <w:ind w:left="0" w:firstLine="0"/>
              <w:jc w:val="center"/>
            </w:pPr>
            <w:r>
              <w:t>1.0平方メートル以上</w:t>
            </w:r>
          </w:p>
          <w:p w:rsidR="001C0B77" w:rsidRDefault="00A86054" w:rsidP="00BA0D23">
            <w:pPr>
              <w:spacing w:after="0" w:line="318" w:lineRule="auto"/>
              <w:ind w:left="0" w:firstLine="0"/>
              <w:jc w:val="center"/>
            </w:pPr>
            <w:r>
              <w:t>3.0平方メートル未満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F470DD" w:rsidP="00BA0D23">
            <w:pPr>
              <w:spacing w:after="57"/>
              <w:ind w:left="0" w:firstLine="0"/>
              <w:jc w:val="center"/>
            </w:pPr>
            <w:r>
              <w:rPr>
                <w:rFonts w:hint="eastAsia"/>
              </w:rPr>
              <w:t>256</w:t>
            </w:r>
            <w:r w:rsidR="00A86054">
              <w:t>,000円</w:t>
            </w:r>
          </w:p>
        </w:tc>
      </w:tr>
    </w:tbl>
    <w:p w:rsidR="001C0B77" w:rsidRDefault="00A86054">
      <w:pPr>
        <w:spacing w:after="57"/>
        <w:ind w:left="0" w:firstLine="0"/>
      </w:pPr>
      <w:r>
        <w:t xml:space="preserve"> </w:t>
      </w:r>
    </w:p>
    <w:p w:rsidR="001C0B77" w:rsidRDefault="00A86054" w:rsidP="0055698F">
      <w:pPr>
        <w:spacing w:after="60"/>
        <w:ind w:left="0" w:firstLine="0"/>
      </w:pPr>
      <w:r>
        <w:t xml:space="preserve">   </w:t>
      </w:r>
    </w:p>
    <w:p w:rsidR="001C0B77" w:rsidRDefault="00A86054">
      <w:pPr>
        <w:spacing w:after="60"/>
        <w:ind w:left="0" w:firstLine="0"/>
      </w:pPr>
      <w:r>
        <w:t xml:space="preserve"> </w:t>
      </w:r>
    </w:p>
    <w:p w:rsidR="001C0B77" w:rsidRDefault="00A86054">
      <w:pPr>
        <w:spacing w:after="57"/>
        <w:ind w:left="0" w:firstLine="0"/>
      </w:pPr>
      <w:r>
        <w:t xml:space="preserve"> </w:t>
      </w:r>
    </w:p>
    <w:p w:rsidR="008C26EF" w:rsidRDefault="008C26EF">
      <w:pPr>
        <w:spacing w:after="57"/>
        <w:ind w:left="0" w:firstLine="0"/>
      </w:pPr>
    </w:p>
    <w:p w:rsidR="008C26EF" w:rsidRDefault="008C26EF">
      <w:pPr>
        <w:spacing w:after="57"/>
        <w:ind w:left="0" w:firstLine="0"/>
      </w:pPr>
    </w:p>
    <w:p w:rsidR="001C0B77" w:rsidRDefault="00A86054">
      <w:pPr>
        <w:spacing w:after="60"/>
        <w:ind w:left="0" w:firstLine="0"/>
      </w:pPr>
      <w:r>
        <w:t xml:space="preserve"> </w:t>
      </w:r>
    </w:p>
    <w:p w:rsidR="001C0B77" w:rsidRDefault="00A86054">
      <w:pPr>
        <w:spacing w:after="0"/>
        <w:ind w:left="0" w:firstLine="0"/>
      </w:pPr>
      <w:r>
        <w:t xml:space="preserve"> </w:t>
      </w:r>
    </w:p>
    <w:p w:rsidR="001C0B77" w:rsidRDefault="00A86054">
      <w:pPr>
        <w:numPr>
          <w:ilvl w:val="0"/>
          <w:numId w:val="1"/>
        </w:numPr>
        <w:spacing w:after="0"/>
        <w:ind w:hanging="632"/>
      </w:pPr>
      <w:r>
        <w:lastRenderedPageBreak/>
        <w:t xml:space="preserve">ZEH水準に適合する場合 </w:t>
      </w:r>
    </w:p>
    <w:tbl>
      <w:tblPr>
        <w:tblStyle w:val="TableGrid"/>
        <w:tblW w:w="9639" w:type="dxa"/>
        <w:tblInd w:w="-5" w:type="dxa"/>
        <w:tblCellMar>
          <w:top w:w="63" w:type="dxa"/>
          <w:left w:w="106" w:type="dxa"/>
          <w:right w:w="2" w:type="dxa"/>
        </w:tblCellMar>
        <w:tblLook w:val="04A0" w:firstRow="1" w:lastRow="0" w:firstColumn="1" w:lastColumn="0" w:noHBand="0" w:noVBand="1"/>
      </w:tblPr>
      <w:tblGrid>
        <w:gridCol w:w="567"/>
        <w:gridCol w:w="1418"/>
        <w:gridCol w:w="1417"/>
        <w:gridCol w:w="1418"/>
        <w:gridCol w:w="1701"/>
        <w:gridCol w:w="1417"/>
        <w:gridCol w:w="1701"/>
      </w:tblGrid>
      <w:tr w:rsidR="001C0B77" w:rsidTr="00DD12A9">
        <w:trPr>
          <w:trHeight w:val="475"/>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部位</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3" w:firstLine="0"/>
              <w:jc w:val="center"/>
            </w:pPr>
            <w:r>
              <w:t>ガラス交換※１</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156" w:firstLine="0"/>
              <w:jc w:val="center"/>
            </w:pPr>
            <w:r>
              <w:t>内窓設置※２・外窓交換</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7" w:firstLine="0"/>
              <w:jc w:val="center"/>
            </w:pPr>
            <w:r>
              <w:t>ドア交換</w:t>
            </w:r>
          </w:p>
        </w:tc>
      </w:tr>
      <w:tr w:rsidR="001C0B77" w:rsidTr="00DD12A9">
        <w:trPr>
          <w:trHeight w:val="1625"/>
        </w:trPr>
        <w:tc>
          <w:tcPr>
            <w:tcW w:w="567" w:type="dxa"/>
            <w:vMerge/>
            <w:tcBorders>
              <w:top w:val="nil"/>
              <w:left w:val="single" w:sz="4" w:space="0" w:color="000000"/>
              <w:bottom w:val="single" w:sz="4" w:space="0" w:color="000000"/>
              <w:right w:val="single" w:sz="4" w:space="0" w:color="000000"/>
            </w:tcBorders>
            <w:vAlign w:val="center"/>
          </w:tcPr>
          <w:p w:rsidR="001C0B77" w:rsidRDefault="001C0B77" w:rsidP="00026195">
            <w:pPr>
              <w:spacing w:after="160"/>
              <w:ind w:left="0" w:firstLine="0"/>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5" w:firstLine="0"/>
              <w:jc w:val="center"/>
            </w:pPr>
            <w:r>
              <w:t>面積※３</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firstLine="0"/>
              <w:jc w:val="center"/>
            </w:pPr>
            <w:r>
              <w:t>１枚あたりのモデル工事費</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0" w:firstLine="0"/>
              <w:jc w:val="center"/>
            </w:pPr>
            <w:r>
              <w:t>面積※４</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2" w:firstLine="0"/>
              <w:jc w:val="center"/>
            </w:pPr>
            <w:r>
              <w:t>１か所あたりのモデル工事費</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3" w:firstLine="0"/>
              <w:jc w:val="center"/>
            </w:pPr>
            <w:r>
              <w:t>面積※４</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jc w:val="center"/>
            </w:pPr>
            <w:r>
              <w:t>１か所あたりのモデル工事費</w:t>
            </w:r>
          </w:p>
        </w:tc>
      </w:tr>
      <w:tr w:rsidR="001C0B77" w:rsidTr="00DD12A9">
        <w:trPr>
          <w:trHeight w:val="1949"/>
        </w:trPr>
        <w:tc>
          <w:tcPr>
            <w:tcW w:w="56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大</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2" w:firstLine="0"/>
              <w:jc w:val="center"/>
            </w:pPr>
            <w:r>
              <w:t>1.4平方メートル以上</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3" w:firstLine="0"/>
              <w:jc w:val="center"/>
            </w:pPr>
            <w:r>
              <w:rPr>
                <w:rFonts w:hint="eastAsia"/>
              </w:rPr>
              <w:t>112</w:t>
            </w:r>
            <w:r w:rsidR="00A86054">
              <w:t>,000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2" w:firstLine="0"/>
              <w:jc w:val="center"/>
            </w:pPr>
            <w:r>
              <w:t>2.8平方メートル以上</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5" w:firstLine="0"/>
              <w:jc w:val="center"/>
            </w:pPr>
            <w:r>
              <w:rPr>
                <w:rFonts w:hint="eastAsia"/>
              </w:rPr>
              <w:t>272</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55698F" w:rsidP="0055698F">
            <w:pPr>
              <w:spacing w:after="57"/>
              <w:ind w:left="0" w:firstLine="0"/>
            </w:pPr>
            <w:r>
              <w:rPr>
                <w:rFonts w:hint="eastAsia"/>
              </w:rPr>
              <w:t>（</w:t>
            </w:r>
            <w:r w:rsidR="00A86054">
              <w:t>開戸</w:t>
            </w:r>
            <w:r>
              <w:rPr>
                <w:rFonts w:hint="eastAsia"/>
              </w:rPr>
              <w:t>）</w:t>
            </w:r>
          </w:p>
          <w:p w:rsidR="0055698F" w:rsidRDefault="00A86054" w:rsidP="00BA0D23">
            <w:pPr>
              <w:spacing w:after="1" w:line="317" w:lineRule="auto"/>
              <w:ind w:left="0" w:firstLine="0"/>
              <w:jc w:val="center"/>
            </w:pPr>
            <w:r>
              <w:t>1.8平方メートル以上</w:t>
            </w:r>
          </w:p>
          <w:p w:rsidR="00BA0D23" w:rsidRDefault="0055698F" w:rsidP="0055698F">
            <w:pPr>
              <w:spacing w:after="1" w:line="317" w:lineRule="auto"/>
              <w:ind w:left="0" w:firstLine="0"/>
            </w:pPr>
            <w:r>
              <w:rPr>
                <w:rFonts w:hint="eastAsia"/>
              </w:rPr>
              <w:t>（</w:t>
            </w:r>
            <w:r w:rsidR="00A86054">
              <w:t>引戸</w:t>
            </w:r>
            <w:r>
              <w:rPr>
                <w:rFonts w:hint="eastAsia"/>
              </w:rPr>
              <w:t>）</w:t>
            </w:r>
          </w:p>
          <w:p w:rsidR="001C0B77" w:rsidRDefault="00A86054" w:rsidP="00BA0D23">
            <w:pPr>
              <w:spacing w:after="1" w:line="317" w:lineRule="auto"/>
              <w:ind w:left="0" w:firstLine="0"/>
              <w:jc w:val="center"/>
            </w:pPr>
            <w:r>
              <w:t>3.0平方メートル以上</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220A97">
            <w:pPr>
              <w:spacing w:after="57"/>
              <w:ind w:left="0" w:firstLine="0"/>
              <w:jc w:val="center"/>
            </w:pPr>
            <w:r>
              <w:t>3</w:t>
            </w:r>
            <w:r w:rsidR="00220A97">
              <w:rPr>
                <w:rFonts w:hint="eastAsia"/>
              </w:rPr>
              <w:t>92</w:t>
            </w:r>
            <w:r>
              <w:t>,000円</w:t>
            </w:r>
          </w:p>
        </w:tc>
      </w:tr>
      <w:tr w:rsidR="001C0B77" w:rsidTr="00DD12A9">
        <w:trPr>
          <w:trHeight w:val="1303"/>
        </w:trPr>
        <w:tc>
          <w:tcPr>
            <w:tcW w:w="56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中</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line="318" w:lineRule="auto"/>
              <w:ind w:left="0" w:right="102" w:firstLine="0"/>
              <w:jc w:val="center"/>
            </w:pPr>
            <w:r>
              <w:t>0.8平方メートル以上</w:t>
            </w:r>
          </w:p>
          <w:p w:rsidR="001C0B77" w:rsidRDefault="00A86054" w:rsidP="00BA0D23">
            <w:pPr>
              <w:spacing w:after="0"/>
              <w:ind w:left="0" w:right="102" w:firstLine="0"/>
              <w:jc w:val="center"/>
            </w:pPr>
            <w:r>
              <w:t>1.4平方メートル未満</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3" w:firstLine="0"/>
              <w:jc w:val="center"/>
            </w:pPr>
            <w:r>
              <w:rPr>
                <w:rFonts w:hint="eastAsia"/>
              </w:rPr>
              <w:t>80</w:t>
            </w:r>
            <w:r w:rsidR="00A86054">
              <w:t>,000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line="318" w:lineRule="auto"/>
              <w:ind w:left="0" w:right="102" w:firstLine="0"/>
              <w:jc w:val="center"/>
            </w:pPr>
            <w:r>
              <w:t>1.6平方メートル以上</w:t>
            </w:r>
          </w:p>
          <w:p w:rsidR="001C0B77" w:rsidRDefault="00A86054" w:rsidP="00BA0D23">
            <w:pPr>
              <w:spacing w:after="0"/>
              <w:ind w:left="0" w:right="102" w:firstLine="0"/>
              <w:jc w:val="center"/>
            </w:pPr>
            <w:r>
              <w:t>2.8平方メートル未満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5" w:firstLine="0"/>
              <w:jc w:val="center"/>
            </w:pPr>
            <w:r>
              <w:rPr>
                <w:rFonts w:hint="eastAsia"/>
              </w:rPr>
              <w:t>216</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06" w:firstLine="0"/>
              <w:jc w:val="center"/>
            </w:pPr>
            <w: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0"/>
              <w:ind w:left="0" w:right="110" w:firstLine="0"/>
              <w:jc w:val="center"/>
            </w:pPr>
            <w:r>
              <w:t>―</w:t>
            </w:r>
          </w:p>
        </w:tc>
      </w:tr>
      <w:tr w:rsidR="001C0B77" w:rsidTr="00DD12A9">
        <w:trPr>
          <w:trHeight w:val="3240"/>
        </w:trPr>
        <w:tc>
          <w:tcPr>
            <w:tcW w:w="567" w:type="dxa"/>
            <w:tcBorders>
              <w:top w:val="single" w:sz="4" w:space="0" w:color="000000"/>
              <w:left w:val="single" w:sz="4" w:space="0" w:color="000000"/>
              <w:bottom w:val="single" w:sz="4" w:space="0" w:color="000000"/>
              <w:right w:val="single" w:sz="4" w:space="0" w:color="000000"/>
            </w:tcBorders>
            <w:vAlign w:val="center"/>
          </w:tcPr>
          <w:p w:rsidR="001C0B77" w:rsidRDefault="00A86054" w:rsidP="00026195">
            <w:pPr>
              <w:spacing w:after="0"/>
              <w:ind w:left="0" w:firstLine="0"/>
              <w:jc w:val="center"/>
            </w:pPr>
            <w:r>
              <w:t>小</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2" w:line="315" w:lineRule="auto"/>
              <w:ind w:left="0" w:right="102" w:firstLine="0"/>
              <w:jc w:val="center"/>
            </w:pPr>
            <w:r>
              <w:t>0.1平方メートル以上</w:t>
            </w:r>
          </w:p>
          <w:p w:rsidR="001C0B77" w:rsidRDefault="00A86054" w:rsidP="00BA0D23">
            <w:pPr>
              <w:spacing w:after="0"/>
              <w:ind w:left="0" w:right="102" w:firstLine="0"/>
              <w:jc w:val="center"/>
            </w:pPr>
            <w:r>
              <w:t>0.8平方メートル未満</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3" w:firstLine="0"/>
              <w:jc w:val="center"/>
            </w:pPr>
            <w:r>
              <w:rPr>
                <w:rFonts w:hint="eastAsia"/>
              </w:rPr>
              <w:t>32</w:t>
            </w:r>
            <w:r w:rsidR="00A86054">
              <w:t>,000 円</w:t>
            </w:r>
          </w:p>
        </w:tc>
        <w:tc>
          <w:tcPr>
            <w:tcW w:w="1418" w:type="dxa"/>
            <w:tcBorders>
              <w:top w:val="single" w:sz="4" w:space="0" w:color="000000"/>
              <w:left w:val="single" w:sz="4" w:space="0" w:color="000000"/>
              <w:bottom w:val="single" w:sz="4" w:space="0" w:color="000000"/>
              <w:right w:val="single" w:sz="4" w:space="0" w:color="000000"/>
            </w:tcBorders>
            <w:vAlign w:val="center"/>
          </w:tcPr>
          <w:p w:rsidR="001C0B77" w:rsidRDefault="00A86054" w:rsidP="00BA0D23">
            <w:pPr>
              <w:spacing w:after="2" w:line="315" w:lineRule="auto"/>
              <w:ind w:left="0" w:right="102" w:firstLine="0"/>
              <w:jc w:val="center"/>
            </w:pPr>
            <w:r>
              <w:t>0.2平方メートル以上</w:t>
            </w:r>
          </w:p>
          <w:p w:rsidR="001C0B77" w:rsidRDefault="00A86054" w:rsidP="00BA0D23">
            <w:pPr>
              <w:spacing w:after="0"/>
              <w:ind w:left="0" w:right="102" w:firstLine="0"/>
              <w:jc w:val="center"/>
            </w:pPr>
            <w:r>
              <w:t>1.6平方メートル未満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0"/>
              <w:ind w:left="0" w:right="105" w:firstLine="0"/>
              <w:jc w:val="center"/>
            </w:pPr>
            <w:r>
              <w:rPr>
                <w:rFonts w:hint="eastAsia"/>
              </w:rPr>
              <w:t>176</w:t>
            </w:r>
            <w:r w:rsidR="00A86054">
              <w:t>,000 円</w:t>
            </w:r>
          </w:p>
        </w:tc>
        <w:tc>
          <w:tcPr>
            <w:tcW w:w="1417" w:type="dxa"/>
            <w:tcBorders>
              <w:top w:val="single" w:sz="4" w:space="0" w:color="000000"/>
              <w:left w:val="single" w:sz="4" w:space="0" w:color="000000"/>
              <w:bottom w:val="single" w:sz="4" w:space="0" w:color="000000"/>
              <w:right w:val="single" w:sz="4" w:space="0" w:color="000000"/>
            </w:tcBorders>
            <w:vAlign w:val="center"/>
          </w:tcPr>
          <w:p w:rsidR="001C0B77" w:rsidRDefault="0055698F" w:rsidP="0055698F">
            <w:pPr>
              <w:spacing w:after="57"/>
              <w:ind w:left="0" w:firstLine="0"/>
            </w:pPr>
            <w:r>
              <w:rPr>
                <w:rFonts w:hint="eastAsia"/>
              </w:rPr>
              <w:t>（</w:t>
            </w:r>
            <w:r w:rsidR="00A86054">
              <w:t>開戸</w:t>
            </w:r>
            <w:r>
              <w:rPr>
                <w:rFonts w:hint="eastAsia"/>
              </w:rPr>
              <w:t>）</w:t>
            </w:r>
          </w:p>
          <w:p w:rsidR="001C0B77" w:rsidRDefault="00A86054" w:rsidP="00BA0D23">
            <w:pPr>
              <w:spacing w:after="0" w:line="318" w:lineRule="auto"/>
              <w:ind w:left="0" w:right="102" w:firstLine="0"/>
              <w:jc w:val="center"/>
            </w:pPr>
            <w:r>
              <w:t>1.0平方メートル以上</w:t>
            </w:r>
          </w:p>
          <w:p w:rsidR="0055698F" w:rsidRDefault="00A86054" w:rsidP="00BA0D23">
            <w:pPr>
              <w:spacing w:after="0" w:line="317" w:lineRule="auto"/>
              <w:ind w:left="0" w:firstLine="53"/>
              <w:jc w:val="center"/>
            </w:pPr>
            <w:r>
              <w:t>1.8平方メートル未満</w:t>
            </w:r>
          </w:p>
          <w:p w:rsidR="001C0B77" w:rsidRDefault="0055698F" w:rsidP="0055698F">
            <w:pPr>
              <w:spacing w:after="0" w:line="317" w:lineRule="auto"/>
              <w:ind w:left="0" w:firstLine="53"/>
            </w:pPr>
            <w:r>
              <w:rPr>
                <w:rFonts w:hint="eastAsia"/>
              </w:rPr>
              <w:t>（</w:t>
            </w:r>
            <w:r w:rsidR="00A86054">
              <w:t>引戸</w:t>
            </w:r>
            <w:r>
              <w:rPr>
                <w:rFonts w:hint="eastAsia"/>
              </w:rPr>
              <w:t>）</w:t>
            </w:r>
          </w:p>
          <w:p w:rsidR="001C0B77" w:rsidRDefault="00A86054" w:rsidP="00BA0D23">
            <w:pPr>
              <w:spacing w:after="0" w:line="318" w:lineRule="auto"/>
              <w:ind w:left="0" w:right="102" w:firstLine="0"/>
              <w:jc w:val="center"/>
            </w:pPr>
            <w:r>
              <w:t>1.0平方メートル以上</w:t>
            </w:r>
          </w:p>
          <w:p w:rsidR="001C0B77" w:rsidRDefault="00A86054" w:rsidP="00BA0D23">
            <w:pPr>
              <w:spacing w:after="0"/>
              <w:ind w:left="0" w:right="102" w:firstLine="0"/>
              <w:jc w:val="center"/>
            </w:pPr>
            <w:r>
              <w:t>3.0平方メートル未満</w:t>
            </w:r>
          </w:p>
        </w:tc>
        <w:tc>
          <w:tcPr>
            <w:tcW w:w="1701" w:type="dxa"/>
            <w:tcBorders>
              <w:top w:val="single" w:sz="4" w:space="0" w:color="000000"/>
              <w:left w:val="single" w:sz="4" w:space="0" w:color="000000"/>
              <w:bottom w:val="single" w:sz="4" w:space="0" w:color="000000"/>
              <w:right w:val="single" w:sz="4" w:space="0" w:color="000000"/>
            </w:tcBorders>
            <w:vAlign w:val="center"/>
          </w:tcPr>
          <w:p w:rsidR="001C0B77" w:rsidRDefault="00220A97" w:rsidP="00BA0D23">
            <w:pPr>
              <w:spacing w:after="57"/>
              <w:ind w:left="43" w:firstLine="0"/>
              <w:jc w:val="center"/>
            </w:pPr>
            <w:r>
              <w:rPr>
                <w:rFonts w:hint="eastAsia"/>
              </w:rPr>
              <w:t>344</w:t>
            </w:r>
            <w:r w:rsidR="00A86054">
              <w:t>,000円</w:t>
            </w:r>
          </w:p>
        </w:tc>
      </w:tr>
    </w:tbl>
    <w:p w:rsidR="001C0B77" w:rsidRDefault="00A86054">
      <w:pPr>
        <w:spacing w:after="57"/>
        <w:ind w:left="0" w:firstLine="0"/>
      </w:pPr>
      <w:r>
        <w:t xml:space="preserve"> </w:t>
      </w:r>
    </w:p>
    <w:p w:rsidR="001C0B77" w:rsidRDefault="00A86054" w:rsidP="00026195">
      <w:r>
        <w:t xml:space="preserve">※１ ガラス交換は、か所数ではなく、交換するガラス１枚あたりに補助する。 </w:t>
      </w:r>
    </w:p>
    <w:p w:rsidR="001C0B77" w:rsidRDefault="00A86054" w:rsidP="00026195">
      <w:r>
        <w:t xml:space="preserve">※２ 内窓交換を含むこととする。 </w:t>
      </w:r>
    </w:p>
    <w:p w:rsidR="001C0B77" w:rsidRDefault="00A86054" w:rsidP="00026195">
      <w:r>
        <w:t xml:space="preserve">※３ ガラスの寸法とする。 </w:t>
      </w:r>
    </w:p>
    <w:p w:rsidR="008C26EF" w:rsidRDefault="00A86054" w:rsidP="00026195">
      <w:r>
        <w:t>※４ 内窓もしくは外窓のサッシ枠又は開戸もしくは引戸の戸枠の枠外寸法とする。</w:t>
      </w:r>
    </w:p>
    <w:p w:rsidR="008C26EF" w:rsidRDefault="008C26EF">
      <w:pPr>
        <w:ind w:left="-5"/>
      </w:pPr>
    </w:p>
    <w:p w:rsidR="008C26EF" w:rsidRDefault="008C26EF">
      <w:pPr>
        <w:ind w:left="-5"/>
      </w:pPr>
    </w:p>
    <w:p w:rsidR="008C26EF" w:rsidRDefault="008C26EF">
      <w:pPr>
        <w:ind w:left="-5"/>
      </w:pPr>
    </w:p>
    <w:p w:rsidR="008C26EF" w:rsidRDefault="008C26EF">
      <w:pPr>
        <w:ind w:left="-5"/>
      </w:pPr>
    </w:p>
    <w:p w:rsidR="008C26EF" w:rsidRDefault="008C26EF">
      <w:pPr>
        <w:ind w:left="-5"/>
      </w:pPr>
    </w:p>
    <w:p w:rsidR="008C26EF" w:rsidRDefault="008C26EF">
      <w:pPr>
        <w:ind w:left="-5"/>
      </w:pPr>
    </w:p>
    <w:p w:rsidR="008C26EF" w:rsidRDefault="008C26EF">
      <w:pPr>
        <w:ind w:left="-5"/>
      </w:pPr>
    </w:p>
    <w:p w:rsidR="0055698F" w:rsidRDefault="0055698F">
      <w:pPr>
        <w:ind w:left="-5"/>
      </w:pPr>
    </w:p>
    <w:p w:rsidR="008C26EF" w:rsidRDefault="008C26EF">
      <w:pPr>
        <w:ind w:left="-5"/>
      </w:pPr>
    </w:p>
    <w:p w:rsidR="001C0B77" w:rsidRDefault="00A86054">
      <w:pPr>
        <w:ind w:left="-5"/>
      </w:pPr>
      <w:r>
        <w:lastRenderedPageBreak/>
        <w:t xml:space="preserve">２ 外壁、屋根・天井又は床の断熱改修 </w:t>
      </w:r>
    </w:p>
    <w:p w:rsidR="001C0B77" w:rsidRDefault="00A86054">
      <w:pPr>
        <w:numPr>
          <w:ilvl w:val="0"/>
          <w:numId w:val="2"/>
        </w:numPr>
        <w:spacing w:after="0"/>
        <w:ind w:hanging="632"/>
      </w:pPr>
      <w:r>
        <w:t xml:space="preserve">省エネ基準に適合する場合 </w:t>
      </w:r>
    </w:p>
    <w:tbl>
      <w:tblPr>
        <w:tblStyle w:val="TableGrid"/>
        <w:tblW w:w="7085" w:type="dxa"/>
        <w:tblInd w:w="427" w:type="dxa"/>
        <w:tblCellMar>
          <w:top w:w="63" w:type="dxa"/>
          <w:left w:w="106" w:type="dxa"/>
          <w:right w:w="2" w:type="dxa"/>
        </w:tblCellMar>
        <w:tblLook w:val="04A0" w:firstRow="1" w:lastRow="0" w:firstColumn="1" w:lastColumn="0" w:noHBand="0" w:noVBand="1"/>
      </w:tblPr>
      <w:tblGrid>
        <w:gridCol w:w="1416"/>
        <w:gridCol w:w="1560"/>
        <w:gridCol w:w="1985"/>
        <w:gridCol w:w="2124"/>
      </w:tblGrid>
      <w:tr w:rsidR="001C0B77">
        <w:trPr>
          <w:trHeight w:val="658"/>
        </w:trPr>
        <w:tc>
          <w:tcPr>
            <w:tcW w:w="1416" w:type="dxa"/>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right="108" w:firstLine="0"/>
              <w:jc w:val="center"/>
            </w:pPr>
            <w:r>
              <w:t xml:space="preserve">部位 </w:t>
            </w:r>
          </w:p>
        </w:tc>
        <w:tc>
          <w:tcPr>
            <w:tcW w:w="1560" w:type="dxa"/>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44" w:firstLine="0"/>
              <w:jc w:val="both"/>
            </w:pPr>
            <w:r>
              <w:t xml:space="preserve">断熱材の区分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60"/>
              <w:ind w:left="0" w:right="108" w:firstLine="0"/>
              <w:jc w:val="center"/>
            </w:pPr>
            <w:r>
              <w:t xml:space="preserve">熱伝導率 </w:t>
            </w:r>
          </w:p>
          <w:p w:rsidR="001C0B77" w:rsidRDefault="00A86054">
            <w:pPr>
              <w:spacing w:after="0"/>
              <w:ind w:left="0" w:firstLine="0"/>
              <w:jc w:val="both"/>
            </w:pPr>
            <w:r>
              <w:t xml:space="preserve">（単位：Ｗ/m･Ｋ）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60"/>
              <w:ind w:left="0" w:right="105" w:firstLine="0"/>
              <w:jc w:val="center"/>
            </w:pPr>
            <w:r>
              <w:t xml:space="preserve">モデル工事費 </w:t>
            </w:r>
          </w:p>
          <w:p w:rsidR="001C0B77" w:rsidRDefault="00A86054">
            <w:pPr>
              <w:spacing w:after="0"/>
              <w:ind w:left="0" w:firstLine="0"/>
              <w:jc w:val="both"/>
            </w:pPr>
            <w:r>
              <w:t xml:space="preserve">（円/立法メートル） </w:t>
            </w:r>
          </w:p>
        </w:tc>
      </w:tr>
      <w:tr w:rsidR="001C0B77">
        <w:trPr>
          <w:trHeight w:val="33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pPr>
            <w:r>
              <w:t xml:space="preserve">外壁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149,000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224,000 </w:t>
            </w:r>
          </w:p>
        </w:tc>
      </w:tr>
      <w:tr w:rsidR="001C0B77">
        <w:trPr>
          <w:trHeight w:val="334"/>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jc w:val="both"/>
            </w:pPr>
            <w:r>
              <w:t xml:space="preserve">屋根・天井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right"/>
            </w:pPr>
            <w:r>
              <w:t xml:space="preserve">53,000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right"/>
            </w:pPr>
            <w:r>
              <w:t xml:space="preserve">91,000 </w:t>
            </w:r>
          </w:p>
        </w:tc>
      </w:tr>
      <w:tr w:rsidR="001C0B77">
        <w:trPr>
          <w:trHeight w:val="33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pPr>
            <w:r>
              <w:t xml:space="preserve">床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0" w:right="106" w:firstLine="0"/>
              <w:jc w:val="right"/>
            </w:pPr>
            <w:r>
              <w:rPr>
                <w:rFonts w:hint="eastAsia"/>
              </w:rPr>
              <w:t>192</w:t>
            </w:r>
            <w:r w:rsidR="00A86054">
              <w:t xml:space="preserve">,000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0" w:right="106" w:firstLine="0"/>
              <w:jc w:val="right"/>
            </w:pPr>
            <w:r>
              <w:rPr>
                <w:rFonts w:hint="eastAsia"/>
              </w:rPr>
              <w:t>288</w:t>
            </w:r>
            <w:r w:rsidR="00A86054">
              <w:t xml:space="preserve">,000 </w:t>
            </w:r>
          </w:p>
        </w:tc>
      </w:tr>
    </w:tbl>
    <w:p w:rsidR="001C0B77" w:rsidRDefault="00A86054">
      <w:pPr>
        <w:spacing w:after="60"/>
        <w:ind w:left="0" w:firstLine="0"/>
      </w:pPr>
      <w:r>
        <w:t xml:space="preserve"> </w:t>
      </w:r>
    </w:p>
    <w:p w:rsidR="001C0B77" w:rsidRDefault="00A86054">
      <w:pPr>
        <w:numPr>
          <w:ilvl w:val="0"/>
          <w:numId w:val="2"/>
        </w:numPr>
        <w:spacing w:after="0"/>
        <w:ind w:hanging="632"/>
      </w:pPr>
      <w:r>
        <w:t xml:space="preserve">ZEH水準に適合する場合 </w:t>
      </w:r>
    </w:p>
    <w:tbl>
      <w:tblPr>
        <w:tblStyle w:val="TableGrid"/>
        <w:tblW w:w="7085" w:type="dxa"/>
        <w:tblInd w:w="427" w:type="dxa"/>
        <w:tblCellMar>
          <w:top w:w="63" w:type="dxa"/>
          <w:left w:w="106" w:type="dxa"/>
          <w:right w:w="2" w:type="dxa"/>
        </w:tblCellMar>
        <w:tblLook w:val="04A0" w:firstRow="1" w:lastRow="0" w:firstColumn="1" w:lastColumn="0" w:noHBand="0" w:noVBand="1"/>
      </w:tblPr>
      <w:tblGrid>
        <w:gridCol w:w="1416"/>
        <w:gridCol w:w="1560"/>
        <w:gridCol w:w="1985"/>
        <w:gridCol w:w="2124"/>
      </w:tblGrid>
      <w:tr w:rsidR="001C0B77">
        <w:trPr>
          <w:trHeight w:val="658"/>
        </w:trPr>
        <w:tc>
          <w:tcPr>
            <w:tcW w:w="1416" w:type="dxa"/>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right="108" w:firstLine="0"/>
              <w:jc w:val="center"/>
            </w:pPr>
            <w:r>
              <w:t xml:space="preserve">部位 </w:t>
            </w:r>
          </w:p>
        </w:tc>
        <w:tc>
          <w:tcPr>
            <w:tcW w:w="1560" w:type="dxa"/>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44" w:firstLine="0"/>
              <w:jc w:val="both"/>
            </w:pPr>
            <w:r>
              <w:t xml:space="preserve">断熱材の区分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57"/>
              <w:ind w:left="0" w:right="108" w:firstLine="0"/>
              <w:jc w:val="center"/>
            </w:pPr>
            <w:r>
              <w:t xml:space="preserve">熱伝導率 </w:t>
            </w:r>
          </w:p>
          <w:p w:rsidR="001C0B77" w:rsidRDefault="00A86054">
            <w:pPr>
              <w:spacing w:after="0"/>
              <w:ind w:left="0" w:firstLine="0"/>
              <w:jc w:val="both"/>
            </w:pPr>
            <w:r>
              <w:t xml:space="preserve">（単位：Ｗ/m･Ｋ）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57"/>
              <w:ind w:left="0" w:right="105" w:firstLine="0"/>
              <w:jc w:val="center"/>
            </w:pPr>
            <w:r>
              <w:t xml:space="preserve">モデル工事費 </w:t>
            </w:r>
          </w:p>
          <w:p w:rsidR="001C0B77" w:rsidRDefault="00A86054">
            <w:pPr>
              <w:spacing w:after="0"/>
              <w:ind w:left="0" w:firstLine="0"/>
              <w:jc w:val="both"/>
            </w:pPr>
            <w:r>
              <w:t xml:space="preserve">（円/立法メートル） </w:t>
            </w:r>
          </w:p>
        </w:tc>
      </w:tr>
      <w:tr w:rsidR="001C0B77">
        <w:trPr>
          <w:trHeight w:val="33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pPr>
            <w:r>
              <w:t xml:space="preserve">外壁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201,000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302,000 </w:t>
            </w:r>
          </w:p>
        </w:tc>
      </w:tr>
      <w:tr w:rsidR="001C0B77">
        <w:trPr>
          <w:trHeight w:val="334"/>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jc w:val="both"/>
            </w:pPr>
            <w:r>
              <w:t xml:space="preserve">屋根・天井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right"/>
            </w:pPr>
            <w:r>
              <w:t xml:space="preserve">72,000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123,000 </w:t>
            </w:r>
          </w:p>
        </w:tc>
      </w:tr>
      <w:tr w:rsidR="001C0B77">
        <w:trPr>
          <w:trHeight w:val="331"/>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1C0B77" w:rsidRDefault="00A86054">
            <w:pPr>
              <w:spacing w:after="0"/>
              <w:ind w:left="0" w:firstLine="0"/>
            </w:pPr>
            <w:r>
              <w:t xml:space="preserve">床 </w:t>
            </w: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Ａ～Ｃ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0.052～0.035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0" w:right="106" w:firstLine="0"/>
              <w:jc w:val="right"/>
            </w:pPr>
            <w:r>
              <w:rPr>
                <w:rFonts w:hint="eastAsia"/>
              </w:rPr>
              <w:t>256</w:t>
            </w:r>
            <w:r w:rsidR="00A86054">
              <w:t xml:space="preserve">,000 </w:t>
            </w:r>
          </w:p>
        </w:tc>
      </w:tr>
      <w:tr w:rsidR="001C0B77">
        <w:trPr>
          <w:trHeight w:val="334"/>
        </w:trPr>
        <w:tc>
          <w:tcPr>
            <w:tcW w:w="0" w:type="auto"/>
            <w:vMerge/>
            <w:tcBorders>
              <w:top w:val="nil"/>
              <w:left w:val="single" w:sz="4" w:space="0" w:color="000000"/>
              <w:bottom w:val="single" w:sz="4" w:space="0" w:color="000000"/>
              <w:right w:val="single" w:sz="4" w:space="0" w:color="000000"/>
            </w:tcBorders>
          </w:tcPr>
          <w:p w:rsidR="001C0B77" w:rsidRDefault="001C0B77">
            <w:pPr>
              <w:spacing w:after="160"/>
              <w:ind w:left="0" w:firstLine="0"/>
            </w:pPr>
          </w:p>
        </w:tc>
        <w:tc>
          <w:tcPr>
            <w:tcW w:w="1560"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3" w:firstLine="0"/>
              <w:jc w:val="center"/>
            </w:pPr>
            <w:r>
              <w:t xml:space="preserve">Ｄ～Ｆ </w:t>
            </w:r>
          </w:p>
        </w:tc>
        <w:tc>
          <w:tcPr>
            <w:tcW w:w="1985"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6" w:firstLine="0"/>
              <w:jc w:val="right"/>
            </w:pPr>
            <w:r>
              <w:t xml:space="preserve">0.034以下 </w:t>
            </w:r>
          </w:p>
        </w:tc>
        <w:tc>
          <w:tcPr>
            <w:tcW w:w="2124"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0" w:right="106" w:firstLine="0"/>
              <w:jc w:val="right"/>
            </w:pPr>
            <w:r>
              <w:rPr>
                <w:rFonts w:hint="eastAsia"/>
              </w:rPr>
              <w:t>384</w:t>
            </w:r>
            <w:r w:rsidR="00A86054">
              <w:t xml:space="preserve">,000 </w:t>
            </w:r>
          </w:p>
        </w:tc>
      </w:tr>
    </w:tbl>
    <w:p w:rsidR="001C0B77" w:rsidRDefault="00A86054">
      <w:pPr>
        <w:spacing w:after="60"/>
        <w:ind w:left="0" w:firstLine="0"/>
      </w:pPr>
      <w:r>
        <w:t xml:space="preserve"> </w:t>
      </w:r>
    </w:p>
    <w:p w:rsidR="001C0B77" w:rsidRDefault="00A86054">
      <w:pPr>
        <w:spacing w:after="0"/>
        <w:ind w:left="-5"/>
      </w:pPr>
      <w:r>
        <w:t xml:space="preserve">３ 設備 </w:t>
      </w:r>
    </w:p>
    <w:tbl>
      <w:tblPr>
        <w:tblStyle w:val="TableGrid"/>
        <w:tblW w:w="9207" w:type="dxa"/>
        <w:tblInd w:w="427" w:type="dxa"/>
        <w:tblCellMar>
          <w:top w:w="63" w:type="dxa"/>
          <w:left w:w="106" w:type="dxa"/>
          <w:right w:w="2" w:type="dxa"/>
        </w:tblCellMar>
        <w:tblLook w:val="04A0" w:firstRow="1" w:lastRow="0" w:firstColumn="1" w:lastColumn="0" w:noHBand="0" w:noVBand="1"/>
      </w:tblPr>
      <w:tblGrid>
        <w:gridCol w:w="7506"/>
        <w:gridCol w:w="1701"/>
      </w:tblGrid>
      <w:tr w:rsidR="001C0B77" w:rsidTr="00BA0D23">
        <w:trPr>
          <w:trHeight w:val="331"/>
        </w:trPr>
        <w:tc>
          <w:tcPr>
            <w:tcW w:w="7506"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right="102" w:firstLine="0"/>
              <w:jc w:val="center"/>
            </w:pPr>
            <w:r>
              <w:t xml:space="preserve">エコ住宅設備の種類 </w:t>
            </w:r>
          </w:p>
        </w:tc>
        <w:tc>
          <w:tcPr>
            <w:tcW w:w="1701"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114" w:firstLine="0"/>
            </w:pPr>
            <w:r>
              <w:t xml:space="preserve">モデル工事費 </w:t>
            </w:r>
          </w:p>
        </w:tc>
      </w:tr>
      <w:tr w:rsidR="001C0B7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firstLine="0"/>
            </w:pPr>
            <w:r>
              <w:t xml:space="preserve">太陽熱利用システム </w:t>
            </w:r>
          </w:p>
        </w:tc>
        <w:tc>
          <w:tcPr>
            <w:tcW w:w="1701"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122" w:firstLine="0"/>
            </w:pPr>
            <w:r>
              <w:rPr>
                <w:rFonts w:hint="eastAsia"/>
              </w:rPr>
              <w:t>498</w:t>
            </w:r>
            <w:r w:rsidR="00A86054">
              <w:t xml:space="preserve">,000円／戸 </w:t>
            </w:r>
          </w:p>
        </w:tc>
      </w:tr>
      <w:tr w:rsidR="001C0B7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firstLine="0"/>
            </w:pPr>
            <w:r>
              <w:t xml:space="preserve">高断熱浴槽 </w:t>
            </w:r>
          </w:p>
        </w:tc>
        <w:tc>
          <w:tcPr>
            <w:tcW w:w="1701"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122" w:firstLine="0"/>
            </w:pPr>
            <w:r>
              <w:t xml:space="preserve">416,000円／戸 </w:t>
            </w:r>
          </w:p>
        </w:tc>
      </w:tr>
      <w:tr w:rsidR="001C0B77" w:rsidTr="00BA0D23">
        <w:trPr>
          <w:trHeight w:val="1032"/>
        </w:trPr>
        <w:tc>
          <w:tcPr>
            <w:tcW w:w="7506" w:type="dxa"/>
            <w:tcBorders>
              <w:top w:val="single" w:sz="4" w:space="0" w:color="000000"/>
              <w:left w:val="single" w:sz="4" w:space="0" w:color="000000"/>
              <w:bottom w:val="single" w:sz="4" w:space="0" w:color="000000"/>
              <w:right w:val="single" w:sz="4" w:space="0" w:color="000000"/>
            </w:tcBorders>
          </w:tcPr>
          <w:p w:rsidR="001C0B77" w:rsidRDefault="00A86054">
            <w:pPr>
              <w:spacing w:after="60"/>
              <w:ind w:left="0" w:firstLine="0"/>
            </w:pPr>
            <w:r>
              <w:t xml:space="preserve">高効率給湯機 </w:t>
            </w:r>
          </w:p>
          <w:p w:rsidR="001C0B77" w:rsidRDefault="00A86054">
            <w:pPr>
              <w:spacing w:after="0"/>
              <w:ind w:left="0" w:firstLine="0"/>
            </w:pPr>
            <w:r>
              <w:t xml:space="preserve">（電気ヒートポンプ給湯機、潜熱回収型ガス給湯機、潜熱回収型式湯給湯機、ヒートポンプ・ガス瞬間式併用型給湯機） </w:t>
            </w:r>
          </w:p>
        </w:tc>
        <w:tc>
          <w:tcPr>
            <w:tcW w:w="1701" w:type="dxa"/>
            <w:tcBorders>
              <w:top w:val="single" w:sz="4" w:space="0" w:color="000000"/>
              <w:left w:val="single" w:sz="4" w:space="0" w:color="000000"/>
              <w:bottom w:val="single" w:sz="4" w:space="0" w:color="000000"/>
              <w:right w:val="single" w:sz="4" w:space="0" w:color="000000"/>
            </w:tcBorders>
          </w:tcPr>
          <w:p w:rsidR="001C0B77" w:rsidRDefault="00220A97">
            <w:pPr>
              <w:spacing w:after="0"/>
              <w:ind w:left="122" w:firstLine="0"/>
            </w:pPr>
            <w:r>
              <w:rPr>
                <w:rFonts w:hint="eastAsia"/>
              </w:rPr>
              <w:t>273</w:t>
            </w:r>
            <w:r w:rsidR="00A86054">
              <w:t xml:space="preserve">,000円／戸 </w:t>
            </w:r>
          </w:p>
        </w:tc>
      </w:tr>
      <w:tr w:rsidR="001C0B7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1C0B77" w:rsidRDefault="00A86054">
            <w:pPr>
              <w:spacing w:after="0"/>
              <w:ind w:left="0" w:firstLine="0"/>
            </w:pPr>
            <w:r>
              <w:t xml:space="preserve">節湯水栓 </w:t>
            </w:r>
          </w:p>
        </w:tc>
        <w:tc>
          <w:tcPr>
            <w:tcW w:w="1701" w:type="dxa"/>
            <w:tcBorders>
              <w:top w:val="single" w:sz="4" w:space="0" w:color="000000"/>
              <w:left w:val="single" w:sz="4" w:space="0" w:color="000000"/>
              <w:bottom w:val="single" w:sz="4" w:space="0" w:color="000000"/>
              <w:right w:val="single" w:sz="4" w:space="0" w:color="000000"/>
            </w:tcBorders>
          </w:tcPr>
          <w:p w:rsidR="001C0B77" w:rsidRDefault="00A86054" w:rsidP="00220A97">
            <w:pPr>
              <w:spacing w:after="0"/>
              <w:ind w:left="0" w:right="103" w:firstLine="0"/>
              <w:jc w:val="right"/>
            </w:pPr>
            <w:r>
              <w:t>5</w:t>
            </w:r>
            <w:r w:rsidR="00220A97">
              <w:rPr>
                <w:rFonts w:hint="eastAsia"/>
              </w:rPr>
              <w:t>8</w:t>
            </w:r>
            <w:r>
              <w:t xml:space="preserve">,000円／台 </w:t>
            </w:r>
          </w:p>
        </w:tc>
      </w:tr>
      <w:tr w:rsidR="00220A9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0" w:firstLine="0"/>
            </w:pPr>
            <w:r>
              <w:t xml:space="preserve">蓄電池 </w:t>
            </w:r>
          </w:p>
        </w:tc>
        <w:tc>
          <w:tcPr>
            <w:tcW w:w="1701"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122" w:firstLine="0"/>
            </w:pPr>
            <w:r>
              <w:rPr>
                <w:rFonts w:hint="eastAsia"/>
              </w:rPr>
              <w:t>510</w:t>
            </w:r>
            <w:r>
              <w:t xml:space="preserve">,000円／戸 </w:t>
            </w:r>
          </w:p>
        </w:tc>
      </w:tr>
      <w:tr w:rsidR="00220A9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0" w:firstLine="0"/>
            </w:pPr>
            <w:r>
              <w:t xml:space="preserve">燃料電池システム </w:t>
            </w:r>
          </w:p>
        </w:tc>
        <w:tc>
          <w:tcPr>
            <w:tcW w:w="1701"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122" w:firstLine="0"/>
            </w:pPr>
            <w:r>
              <w:t xml:space="preserve">130,000円／戸 </w:t>
            </w:r>
          </w:p>
        </w:tc>
      </w:tr>
      <w:tr w:rsidR="00220A97" w:rsidTr="00BA0D23">
        <w:trPr>
          <w:trHeight w:val="331"/>
        </w:trPr>
        <w:tc>
          <w:tcPr>
            <w:tcW w:w="7506"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0" w:firstLine="0"/>
            </w:pPr>
            <w:r>
              <w:t xml:space="preserve">コージェネレーション設備 </w:t>
            </w:r>
          </w:p>
        </w:tc>
        <w:tc>
          <w:tcPr>
            <w:tcW w:w="1701"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122" w:firstLine="0"/>
            </w:pPr>
            <w:r>
              <w:t xml:space="preserve">130,000円／戸 </w:t>
            </w:r>
          </w:p>
        </w:tc>
      </w:tr>
      <w:tr w:rsidR="00220A97" w:rsidTr="00BA0D23">
        <w:trPr>
          <w:trHeight w:val="334"/>
        </w:trPr>
        <w:tc>
          <w:tcPr>
            <w:tcW w:w="7506"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0" w:firstLine="0"/>
            </w:pPr>
            <w:r>
              <w:t xml:space="preserve">LED照明 </w:t>
            </w:r>
          </w:p>
        </w:tc>
        <w:tc>
          <w:tcPr>
            <w:tcW w:w="1701" w:type="dxa"/>
            <w:tcBorders>
              <w:top w:val="single" w:sz="4" w:space="0" w:color="000000"/>
              <w:left w:val="single" w:sz="4" w:space="0" w:color="000000"/>
              <w:bottom w:val="single" w:sz="4" w:space="0" w:color="000000"/>
              <w:right w:val="single" w:sz="4" w:space="0" w:color="000000"/>
            </w:tcBorders>
          </w:tcPr>
          <w:p w:rsidR="00220A97" w:rsidRDefault="00220A97" w:rsidP="00220A97">
            <w:pPr>
              <w:spacing w:after="0"/>
              <w:ind w:left="122" w:firstLine="0"/>
            </w:pPr>
            <w:r>
              <w:t xml:space="preserve">130,000円／戸 </w:t>
            </w:r>
          </w:p>
        </w:tc>
      </w:tr>
    </w:tbl>
    <w:p w:rsidR="001C0B77" w:rsidRDefault="00A86054">
      <w:pPr>
        <w:spacing w:after="60"/>
        <w:ind w:left="0" w:firstLine="0"/>
      </w:pPr>
      <w:r>
        <w:t xml:space="preserve"> </w:t>
      </w:r>
    </w:p>
    <w:p w:rsidR="001C0B77" w:rsidRDefault="00A86054">
      <w:pPr>
        <w:ind w:left="425" w:hanging="214"/>
      </w:pPr>
      <w:r>
        <w:t xml:space="preserve">※ 節湯水栓については、設置を行った台数分を補助する。それ以外の設備については、設置を行った設備の種類に応じて戸当たり１台分までを補助対象とする。 </w:t>
      </w:r>
    </w:p>
    <w:p w:rsidR="001C0B77" w:rsidRDefault="00A86054" w:rsidP="00BA0D23">
      <w:pPr>
        <w:spacing w:after="57"/>
        <w:ind w:left="0" w:firstLine="0"/>
      </w:pPr>
      <w:r>
        <w:t xml:space="preserve">  </w:t>
      </w:r>
      <w:bookmarkStart w:id="0" w:name="_GoBack"/>
      <w:bookmarkEnd w:id="0"/>
    </w:p>
    <w:sectPr w:rsidR="001C0B77" w:rsidSect="008C26E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20" w:rsidRDefault="00EC6E20" w:rsidP="00EC6E20">
      <w:pPr>
        <w:spacing w:after="0" w:line="240" w:lineRule="auto"/>
      </w:pPr>
      <w:r>
        <w:separator/>
      </w:r>
    </w:p>
  </w:endnote>
  <w:endnote w:type="continuationSeparator" w:id="0">
    <w:p w:rsidR="00EC6E20" w:rsidRDefault="00EC6E20" w:rsidP="00EC6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20" w:rsidRDefault="00EC6E20" w:rsidP="00EC6E20">
      <w:pPr>
        <w:spacing w:after="0" w:line="240" w:lineRule="auto"/>
      </w:pPr>
      <w:r>
        <w:separator/>
      </w:r>
    </w:p>
  </w:footnote>
  <w:footnote w:type="continuationSeparator" w:id="0">
    <w:p w:rsidR="00EC6E20" w:rsidRDefault="00EC6E20" w:rsidP="00EC6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B69B5"/>
    <w:multiLevelType w:val="hybridMultilevel"/>
    <w:tmpl w:val="13FE6928"/>
    <w:lvl w:ilvl="0" w:tplc="966EA746">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2276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30A7F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CA676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0400D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02DE3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60A51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0C5F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9C5AB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6CD4072"/>
    <w:multiLevelType w:val="hybridMultilevel"/>
    <w:tmpl w:val="3D58B00E"/>
    <w:lvl w:ilvl="0" w:tplc="91700A8E">
      <w:start w:val="1"/>
      <w:numFmt w:val="decimalFullWidth"/>
      <w:lvlText w:val="（%1）"/>
      <w:lvlJc w:val="left"/>
      <w:pPr>
        <w:ind w:left="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BEC57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48E7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106A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607C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EC9D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F6303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885A5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A6828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77"/>
    <w:rsid w:val="00026195"/>
    <w:rsid w:val="001C0B77"/>
    <w:rsid w:val="00220A97"/>
    <w:rsid w:val="002525D1"/>
    <w:rsid w:val="0055698F"/>
    <w:rsid w:val="008C26EF"/>
    <w:rsid w:val="009B2354"/>
    <w:rsid w:val="00A86054"/>
    <w:rsid w:val="00BA0D23"/>
    <w:rsid w:val="00CF7A30"/>
    <w:rsid w:val="00DA49C4"/>
    <w:rsid w:val="00DD12A9"/>
    <w:rsid w:val="00EC6E20"/>
    <w:rsid w:val="00F4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D56BEA5-D166-449C-A739-7447D27B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6E20"/>
    <w:pPr>
      <w:tabs>
        <w:tab w:val="center" w:pos="4252"/>
        <w:tab w:val="right" w:pos="8504"/>
      </w:tabs>
      <w:snapToGrid w:val="0"/>
    </w:pPr>
  </w:style>
  <w:style w:type="character" w:customStyle="1" w:styleId="a4">
    <w:name w:val="ヘッダー (文字)"/>
    <w:basedOn w:val="a0"/>
    <w:link w:val="a3"/>
    <w:uiPriority w:val="99"/>
    <w:rsid w:val="00EC6E20"/>
    <w:rPr>
      <w:rFonts w:ascii="ＭＳ 明朝" w:eastAsia="ＭＳ 明朝" w:hAnsi="ＭＳ 明朝" w:cs="ＭＳ 明朝"/>
      <w:color w:val="000000"/>
    </w:rPr>
  </w:style>
  <w:style w:type="paragraph" w:styleId="a5">
    <w:name w:val="footer"/>
    <w:basedOn w:val="a"/>
    <w:link w:val="a6"/>
    <w:uiPriority w:val="99"/>
    <w:unhideWhenUsed/>
    <w:rsid w:val="00EC6E20"/>
    <w:pPr>
      <w:tabs>
        <w:tab w:val="center" w:pos="4252"/>
        <w:tab w:val="right" w:pos="8504"/>
      </w:tabs>
      <w:snapToGrid w:val="0"/>
    </w:pPr>
  </w:style>
  <w:style w:type="character" w:customStyle="1" w:styleId="a6">
    <w:name w:val="フッター (文字)"/>
    <w:basedOn w:val="a0"/>
    <w:link w:val="a5"/>
    <w:uiPriority w:val="99"/>
    <w:rsid w:val="00EC6E20"/>
    <w:rPr>
      <w:rFonts w:ascii="ＭＳ 明朝" w:eastAsia="ＭＳ 明朝" w:hAnsi="ＭＳ 明朝" w:cs="ＭＳ 明朝"/>
      <w:color w:val="000000"/>
    </w:rPr>
  </w:style>
  <w:style w:type="paragraph" w:styleId="a7">
    <w:name w:val="Balloon Text"/>
    <w:basedOn w:val="a"/>
    <w:link w:val="a8"/>
    <w:uiPriority w:val="99"/>
    <w:semiHidden/>
    <w:unhideWhenUsed/>
    <w:rsid w:val="00CF7A3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A3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Microsoft Word - 06%ˇâÇëå‰»9c-.doc</vt:lpstr>
    </vt:vector>
  </TitlesOfParts>
  <Company>大船渡市</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- 06%ˇâÇëå‰»9c-.doc</dc:title>
  <dc:subject/>
  <dc:creator>021769</dc:creator>
  <cp:keywords/>
  <cp:lastModifiedBy>笹野 沢朗</cp:lastModifiedBy>
  <cp:revision>3</cp:revision>
  <cp:lastPrinted>2024-04-02T01:23:00Z</cp:lastPrinted>
  <dcterms:created xsi:type="dcterms:W3CDTF">2024-04-02T01:24:00Z</dcterms:created>
  <dcterms:modified xsi:type="dcterms:W3CDTF">2024-04-02T06:03:00Z</dcterms:modified>
</cp:coreProperties>
</file>